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8F2" w14:textId="06B6474E" w:rsidR="006A30E9" w:rsidRPr="00B438AA" w:rsidRDefault="000703BF" w:rsidP="0084389A">
      <w:pPr>
        <w:pStyle w:val="Title"/>
        <w:rPr>
          <w:lang w:val="en-GB"/>
        </w:rPr>
      </w:pPr>
      <w:r w:rsidRPr="00B438AA">
        <w:rPr>
          <w:lang w:val="en-GB"/>
        </w:rPr>
        <w:t>Call</w:t>
      </w:r>
      <w:r w:rsidR="00326ED5" w:rsidRPr="00B438AA">
        <w:rPr>
          <w:lang w:val="en-GB"/>
        </w:rPr>
        <w:t xml:space="preserve"> for application: </w:t>
      </w:r>
      <w:bookmarkStart w:id="0" w:name="_Hlk163133316"/>
      <w:r w:rsidR="0084389A" w:rsidRPr="00B438AA">
        <w:rPr>
          <w:lang w:val="en-GB"/>
        </w:rPr>
        <w:t xml:space="preserve">Dénes Gábor </w:t>
      </w:r>
      <w:r w:rsidR="00373CA9" w:rsidRPr="00B438AA">
        <w:rPr>
          <w:lang w:val="en-GB"/>
        </w:rPr>
        <w:t>scholarship for</w:t>
      </w:r>
      <w:r w:rsidR="004B0F87" w:rsidRPr="00B438AA">
        <w:rPr>
          <w:lang w:val="en-GB"/>
        </w:rPr>
        <w:t xml:space="preserve"> excellent</w:t>
      </w:r>
      <w:r w:rsidR="00373CA9" w:rsidRPr="00B438AA">
        <w:rPr>
          <w:lang w:val="en-GB"/>
        </w:rPr>
        <w:t xml:space="preserve"> </w:t>
      </w:r>
      <w:r w:rsidRPr="00B438AA">
        <w:rPr>
          <w:lang w:val="en-GB"/>
        </w:rPr>
        <w:t xml:space="preserve">Physicist-Engineering </w:t>
      </w:r>
      <w:r w:rsidR="004B0F87" w:rsidRPr="00B438AA">
        <w:rPr>
          <w:lang w:val="en-GB"/>
        </w:rPr>
        <w:t>students</w:t>
      </w:r>
      <w:bookmarkEnd w:id="0"/>
    </w:p>
    <w:p w14:paraId="4242021A" w14:textId="77777777" w:rsidR="00326ED5" w:rsidRPr="00B438AA" w:rsidRDefault="00326ED5">
      <w:pPr>
        <w:rPr>
          <w:lang w:val="en-GB"/>
        </w:rPr>
      </w:pPr>
    </w:p>
    <w:p w14:paraId="2A4766ED" w14:textId="0688B3FB" w:rsidR="004B0F87" w:rsidRPr="00B438AA" w:rsidRDefault="004B0F87" w:rsidP="004B0F87">
      <w:pPr>
        <w:rPr>
          <w:lang w:val="en-GB"/>
        </w:rPr>
      </w:pPr>
      <w:r w:rsidRPr="00B438AA">
        <w:rPr>
          <w:lang w:val="en-GB"/>
        </w:rPr>
        <w:t xml:space="preserve">The Institute of Physics </w:t>
      </w:r>
      <w:r w:rsidR="00F24AD6">
        <w:rPr>
          <w:lang w:val="en-GB"/>
        </w:rPr>
        <w:t xml:space="preserve">of the Faculty of Natural Sciences of </w:t>
      </w:r>
      <w:r w:rsidRPr="00B438AA">
        <w:rPr>
          <w:lang w:val="en-GB"/>
        </w:rPr>
        <w:t xml:space="preserve">the Budapest University of Technology and Economics (BME) is pleased to announce the opening of applications for the </w:t>
      </w:r>
      <w:r w:rsidR="0034466B" w:rsidRPr="00B438AA">
        <w:rPr>
          <w:lang w:val="en-GB"/>
        </w:rPr>
        <w:t>Dénes Gábor</w:t>
      </w:r>
      <w:r w:rsidRPr="00B438AA">
        <w:rPr>
          <w:lang w:val="en-GB"/>
        </w:rPr>
        <w:t xml:space="preserve"> Scholarship for </w:t>
      </w:r>
      <w:r w:rsidR="0034466B" w:rsidRPr="00B438AA">
        <w:rPr>
          <w:lang w:val="en-GB"/>
        </w:rPr>
        <w:t>e</w:t>
      </w:r>
      <w:r w:rsidRPr="00B438AA">
        <w:rPr>
          <w:lang w:val="en-GB"/>
        </w:rPr>
        <w:t xml:space="preserve">xcellent </w:t>
      </w:r>
      <w:r w:rsidR="0034466B" w:rsidRPr="00B438AA">
        <w:rPr>
          <w:lang w:val="en-GB"/>
        </w:rPr>
        <w:t>f</w:t>
      </w:r>
      <w:r w:rsidRPr="00B438AA">
        <w:rPr>
          <w:lang w:val="en-GB"/>
        </w:rPr>
        <w:t xml:space="preserve">oreign Physicist-Engineering BSc Students. This scholarship is </w:t>
      </w:r>
      <w:r w:rsidR="009F63AD">
        <w:rPr>
          <w:lang w:val="en-GB"/>
        </w:rPr>
        <w:t>intended</w:t>
      </w:r>
      <w:r w:rsidRPr="00B438AA">
        <w:rPr>
          <w:lang w:val="en-GB"/>
        </w:rPr>
        <w:t xml:space="preserve"> to support outstanding international students pursuing a </w:t>
      </w:r>
      <w:r w:rsidR="000F7161" w:rsidRPr="00B438AA">
        <w:rPr>
          <w:lang w:val="en-GB"/>
        </w:rPr>
        <w:t>bachelor’s</w:t>
      </w:r>
      <w:r w:rsidRPr="00B438AA">
        <w:rPr>
          <w:lang w:val="en-GB"/>
        </w:rPr>
        <w:t xml:space="preserve"> degree in Physicist-Engineering at BME.</w:t>
      </w:r>
    </w:p>
    <w:p w14:paraId="7D2B336E" w14:textId="77777777" w:rsidR="004B0F87" w:rsidRPr="00B438AA" w:rsidRDefault="004B0F87">
      <w:pPr>
        <w:rPr>
          <w:lang w:val="en-GB"/>
        </w:rPr>
      </w:pPr>
    </w:p>
    <w:p w14:paraId="1960352C" w14:textId="6F237A89" w:rsidR="00396FA8" w:rsidRPr="00B438AA" w:rsidRDefault="00396FA8" w:rsidP="00562E95">
      <w:pPr>
        <w:pStyle w:val="Heading2"/>
        <w:rPr>
          <w:lang w:val="en-GB"/>
        </w:rPr>
      </w:pPr>
      <w:r w:rsidRPr="00B438AA">
        <w:rPr>
          <w:lang w:val="en-GB"/>
        </w:rPr>
        <w:t>Scholarship details</w:t>
      </w:r>
    </w:p>
    <w:p w14:paraId="542DCD72" w14:textId="113E6E6F" w:rsidR="000703BF" w:rsidRPr="00B438AA" w:rsidRDefault="000703BF">
      <w:pPr>
        <w:rPr>
          <w:lang w:val="en-GB"/>
        </w:rPr>
      </w:pPr>
    </w:p>
    <w:p w14:paraId="24E2ABDC" w14:textId="29598AF9" w:rsidR="00F74AE5" w:rsidRDefault="00F74AE5" w:rsidP="00EF64F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Aim: </w:t>
      </w:r>
      <w:r w:rsidR="00795C43">
        <w:rPr>
          <w:lang w:val="en-GB"/>
        </w:rPr>
        <w:t xml:space="preserve">support </w:t>
      </w:r>
      <w:r w:rsidR="009023CF">
        <w:rPr>
          <w:lang w:val="en-GB"/>
        </w:rPr>
        <w:t xml:space="preserve">our </w:t>
      </w:r>
      <w:r w:rsidR="00B71E7B">
        <w:rPr>
          <w:lang w:val="en-GB"/>
        </w:rPr>
        <w:t xml:space="preserve">outstanding </w:t>
      </w:r>
      <w:r w:rsidR="00B52AAD">
        <w:rPr>
          <w:lang w:val="en-GB"/>
        </w:rPr>
        <w:t xml:space="preserve">foreign students </w:t>
      </w:r>
      <w:r w:rsidR="00EA136C">
        <w:rPr>
          <w:lang w:val="en-GB"/>
        </w:rPr>
        <w:t>to</w:t>
      </w:r>
      <w:r w:rsidR="00D225D5">
        <w:rPr>
          <w:lang w:val="en-GB"/>
        </w:rPr>
        <w:t xml:space="preserve"> </w:t>
      </w:r>
      <w:r w:rsidR="00D111C8">
        <w:rPr>
          <w:lang w:val="en-GB"/>
        </w:rPr>
        <w:t>focus on their studies</w:t>
      </w:r>
      <w:r w:rsidR="00970B4C">
        <w:rPr>
          <w:lang w:val="en-GB"/>
        </w:rPr>
        <w:t xml:space="preserve"> and carrier</w:t>
      </w:r>
      <w:r w:rsidR="00406508">
        <w:rPr>
          <w:lang w:val="en-GB"/>
        </w:rPr>
        <w:t>.</w:t>
      </w:r>
    </w:p>
    <w:p w14:paraId="46B6028C" w14:textId="6B354CBE" w:rsidR="00F26ECF" w:rsidRPr="00EF64FC" w:rsidRDefault="000428DE" w:rsidP="00EF64F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</w:t>
      </w:r>
      <w:r w:rsidR="00F26ECF" w:rsidRPr="00EF64FC">
        <w:rPr>
          <w:lang w:val="en-GB"/>
        </w:rPr>
        <w:t>rovider: Institute of Physics</w:t>
      </w:r>
      <w:r w:rsidR="00F24AD6">
        <w:rPr>
          <w:lang w:val="en-GB"/>
        </w:rPr>
        <w:t xml:space="preserve"> of </w:t>
      </w:r>
      <w:r w:rsidR="00EA136C">
        <w:rPr>
          <w:lang w:val="en-GB"/>
        </w:rPr>
        <w:t>the Faculty of Natural Sciences</w:t>
      </w:r>
      <w:r w:rsidR="00F26ECF" w:rsidRPr="00EF64FC">
        <w:rPr>
          <w:lang w:val="en-GB"/>
        </w:rPr>
        <w:t>, Budapest University of Technology and Economics</w:t>
      </w:r>
      <w:r w:rsidR="00406508">
        <w:rPr>
          <w:lang w:val="en-GB"/>
        </w:rPr>
        <w:t>.</w:t>
      </w:r>
    </w:p>
    <w:p w14:paraId="4F8C8C26" w14:textId="76CE1081" w:rsidR="00F26ECF" w:rsidRPr="00EF64FC" w:rsidRDefault="00F26ECF" w:rsidP="00EF64FC">
      <w:pPr>
        <w:pStyle w:val="ListParagraph"/>
        <w:numPr>
          <w:ilvl w:val="0"/>
          <w:numId w:val="1"/>
        </w:numPr>
        <w:rPr>
          <w:lang w:val="en-GB"/>
        </w:rPr>
      </w:pPr>
      <w:r w:rsidRPr="00EF64FC">
        <w:rPr>
          <w:lang w:val="en-GB"/>
        </w:rPr>
        <w:t xml:space="preserve">Scholarship </w:t>
      </w:r>
      <w:r w:rsidR="0051681D">
        <w:rPr>
          <w:lang w:val="en-GB"/>
        </w:rPr>
        <w:t>t</w:t>
      </w:r>
      <w:r w:rsidRPr="00EF64FC">
        <w:rPr>
          <w:lang w:val="en-GB"/>
        </w:rPr>
        <w:t xml:space="preserve">ype: </w:t>
      </w:r>
      <w:r w:rsidR="009F63AD">
        <w:rPr>
          <w:lang w:val="en-GB"/>
        </w:rPr>
        <w:t>m</w:t>
      </w:r>
      <w:r w:rsidRPr="00EF64FC">
        <w:rPr>
          <w:lang w:val="en-GB"/>
        </w:rPr>
        <w:t>erit-</w:t>
      </w:r>
      <w:r w:rsidR="009F63AD">
        <w:rPr>
          <w:lang w:val="en-GB"/>
        </w:rPr>
        <w:t>b</w:t>
      </w:r>
      <w:r w:rsidRPr="00EF64FC">
        <w:rPr>
          <w:lang w:val="en-GB"/>
        </w:rPr>
        <w:t>ased</w:t>
      </w:r>
      <w:r w:rsidR="00406508">
        <w:rPr>
          <w:lang w:val="en-GB"/>
        </w:rPr>
        <w:t>.</w:t>
      </w:r>
    </w:p>
    <w:p w14:paraId="2371DD6C" w14:textId="5A5C0BE3" w:rsidR="00F26ECF" w:rsidRPr="00EF64FC" w:rsidRDefault="00F26ECF" w:rsidP="00EF64FC">
      <w:pPr>
        <w:pStyle w:val="ListParagraph"/>
        <w:numPr>
          <w:ilvl w:val="0"/>
          <w:numId w:val="1"/>
        </w:numPr>
        <w:rPr>
          <w:lang w:val="en-GB"/>
        </w:rPr>
      </w:pPr>
      <w:r w:rsidRPr="00EF64FC">
        <w:rPr>
          <w:lang w:val="en-GB"/>
        </w:rPr>
        <w:t xml:space="preserve">Field of </w:t>
      </w:r>
      <w:r w:rsidR="0051681D">
        <w:rPr>
          <w:lang w:val="en-GB"/>
        </w:rPr>
        <w:t>s</w:t>
      </w:r>
      <w:r w:rsidRPr="00EF64FC">
        <w:rPr>
          <w:lang w:val="en-GB"/>
        </w:rPr>
        <w:t>tudy: Physicist-Engineering</w:t>
      </w:r>
      <w:r w:rsidR="00406508">
        <w:rPr>
          <w:lang w:val="en-GB"/>
        </w:rPr>
        <w:t>.</w:t>
      </w:r>
    </w:p>
    <w:p w14:paraId="3F98E987" w14:textId="1840FA61" w:rsidR="000428DE" w:rsidRPr="00EF64FC" w:rsidRDefault="000428DE" w:rsidP="000428DE">
      <w:pPr>
        <w:pStyle w:val="ListParagraph"/>
        <w:numPr>
          <w:ilvl w:val="0"/>
          <w:numId w:val="1"/>
        </w:numPr>
        <w:rPr>
          <w:lang w:val="en-GB"/>
        </w:rPr>
      </w:pPr>
      <w:r w:rsidRPr="00EF64FC">
        <w:rPr>
          <w:lang w:val="en-GB"/>
        </w:rPr>
        <w:t xml:space="preserve">Degree </w:t>
      </w:r>
      <w:r>
        <w:rPr>
          <w:lang w:val="en-GB"/>
        </w:rPr>
        <w:t>l</w:t>
      </w:r>
      <w:r w:rsidRPr="00EF64FC">
        <w:rPr>
          <w:lang w:val="en-GB"/>
        </w:rPr>
        <w:t>evel: Bachelor's (BSc)</w:t>
      </w:r>
      <w:r w:rsidR="00406508">
        <w:rPr>
          <w:lang w:val="en-GB"/>
        </w:rPr>
        <w:t>.</w:t>
      </w:r>
    </w:p>
    <w:p w14:paraId="29AA5BC3" w14:textId="0FD218D5" w:rsidR="005C12BB" w:rsidRPr="00EF64FC" w:rsidRDefault="005C12BB" w:rsidP="00EF64FC">
      <w:pPr>
        <w:pStyle w:val="ListParagraph"/>
        <w:numPr>
          <w:ilvl w:val="0"/>
          <w:numId w:val="1"/>
        </w:numPr>
        <w:rPr>
          <w:lang w:val="en-GB"/>
        </w:rPr>
      </w:pPr>
      <w:r w:rsidRPr="00EF64FC">
        <w:rPr>
          <w:lang w:val="en-GB"/>
        </w:rPr>
        <w:t xml:space="preserve">Number of </w:t>
      </w:r>
      <w:r w:rsidR="0051681D">
        <w:rPr>
          <w:lang w:val="en-GB"/>
        </w:rPr>
        <w:t>s</w:t>
      </w:r>
      <w:r w:rsidRPr="00EF64FC">
        <w:rPr>
          <w:lang w:val="en-GB"/>
        </w:rPr>
        <w:t xml:space="preserve">cholarships </w:t>
      </w:r>
      <w:r w:rsidR="0051681D">
        <w:rPr>
          <w:lang w:val="en-GB"/>
        </w:rPr>
        <w:t>a</w:t>
      </w:r>
      <w:r w:rsidRPr="00EF64FC">
        <w:rPr>
          <w:lang w:val="en-GB"/>
        </w:rPr>
        <w:t>vailable: 2</w:t>
      </w:r>
      <w:r w:rsidR="00406508">
        <w:rPr>
          <w:lang w:val="en-GB"/>
        </w:rPr>
        <w:t>.</w:t>
      </w:r>
    </w:p>
    <w:p w14:paraId="078F2368" w14:textId="0A0F62B2" w:rsidR="005C12BB" w:rsidRPr="0072191D" w:rsidRDefault="005C12BB" w:rsidP="0072191D">
      <w:pPr>
        <w:pStyle w:val="ListParagraph"/>
        <w:numPr>
          <w:ilvl w:val="0"/>
          <w:numId w:val="1"/>
        </w:numPr>
        <w:rPr>
          <w:lang w:val="en-GB"/>
        </w:rPr>
      </w:pPr>
      <w:r w:rsidRPr="00EF64FC">
        <w:rPr>
          <w:lang w:val="en-GB"/>
        </w:rPr>
        <w:t xml:space="preserve">Scholarship </w:t>
      </w:r>
      <w:r w:rsidR="0051681D">
        <w:rPr>
          <w:lang w:val="en-GB"/>
        </w:rPr>
        <w:t>v</w:t>
      </w:r>
      <w:r w:rsidRPr="00EF64FC">
        <w:rPr>
          <w:lang w:val="en-GB"/>
        </w:rPr>
        <w:t xml:space="preserve">alue: </w:t>
      </w:r>
      <w:r w:rsidR="004870D7">
        <w:rPr>
          <w:lang w:val="en-GB"/>
        </w:rPr>
        <w:t xml:space="preserve">a total </w:t>
      </w:r>
      <w:r w:rsidR="00330245">
        <w:rPr>
          <w:lang w:val="en-GB"/>
        </w:rPr>
        <w:t xml:space="preserve">sum </w:t>
      </w:r>
      <w:r w:rsidR="004870D7">
        <w:rPr>
          <w:lang w:val="en-GB"/>
        </w:rPr>
        <w:t xml:space="preserve">of </w:t>
      </w:r>
      <w:r w:rsidR="006209F0">
        <w:rPr>
          <w:lang w:val="en-GB"/>
        </w:rPr>
        <w:t>5</w:t>
      </w:r>
      <w:r w:rsidR="00286E6C">
        <w:rPr>
          <w:lang w:val="en-GB"/>
        </w:rPr>
        <w:t>00 000 HUF</w:t>
      </w:r>
      <w:r w:rsidR="006209F0">
        <w:rPr>
          <w:lang w:val="en-GB"/>
        </w:rPr>
        <w:t xml:space="preserve"> </w:t>
      </w:r>
      <w:r w:rsidR="0051681D">
        <w:rPr>
          <w:lang w:val="en-GB"/>
        </w:rPr>
        <w:t>net</w:t>
      </w:r>
      <w:r w:rsidR="009F62F1">
        <w:rPr>
          <w:lang w:val="en-GB"/>
        </w:rPr>
        <w:t xml:space="preserve"> supplied within the academic year</w:t>
      </w:r>
      <w:r w:rsidR="00406508">
        <w:rPr>
          <w:lang w:val="en-GB"/>
        </w:rPr>
        <w:t>.</w:t>
      </w:r>
    </w:p>
    <w:p w14:paraId="00275B67" w14:textId="0B4A0CCD" w:rsidR="00D2694C" w:rsidRDefault="00D2694C" w:rsidP="00EF64F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Academic year: 2023/24</w:t>
      </w:r>
      <w:r w:rsidR="00406508">
        <w:rPr>
          <w:lang w:val="en-GB"/>
        </w:rPr>
        <w:t>.</w:t>
      </w:r>
    </w:p>
    <w:p w14:paraId="631D0D3B" w14:textId="77777777" w:rsidR="00F74AE5" w:rsidRDefault="00F74AE5" w:rsidP="00397304">
      <w:pPr>
        <w:pStyle w:val="Heading2"/>
        <w:rPr>
          <w:lang w:val="en-GB"/>
        </w:rPr>
      </w:pPr>
    </w:p>
    <w:p w14:paraId="2356C60E" w14:textId="6FA3345F" w:rsidR="00397304" w:rsidRPr="00B438AA" w:rsidRDefault="00397304" w:rsidP="00397304">
      <w:pPr>
        <w:pStyle w:val="Heading2"/>
        <w:rPr>
          <w:lang w:val="en-GB"/>
        </w:rPr>
      </w:pPr>
      <w:r w:rsidRPr="00B438AA">
        <w:rPr>
          <w:lang w:val="en-GB"/>
        </w:rPr>
        <w:t>Eligibility Criteria</w:t>
      </w:r>
    </w:p>
    <w:p w14:paraId="52F8D5D6" w14:textId="77777777" w:rsidR="00397304" w:rsidRPr="00B438AA" w:rsidRDefault="00397304" w:rsidP="00397304">
      <w:pPr>
        <w:rPr>
          <w:lang w:val="en-GB"/>
        </w:rPr>
      </w:pPr>
    </w:p>
    <w:p w14:paraId="1B49AADC" w14:textId="643A78B9" w:rsidR="00CA4489" w:rsidRPr="00CA4489" w:rsidRDefault="007C5B9A" w:rsidP="00CA4489">
      <w:pPr>
        <w:pStyle w:val="ListParagraph"/>
        <w:numPr>
          <w:ilvl w:val="0"/>
          <w:numId w:val="2"/>
        </w:numPr>
        <w:rPr>
          <w:lang w:val="en-GB"/>
        </w:rPr>
      </w:pPr>
      <w:r w:rsidRPr="00EF64FC">
        <w:rPr>
          <w:lang w:val="en-GB"/>
        </w:rPr>
        <w:t xml:space="preserve">Active </w:t>
      </w:r>
      <w:r w:rsidR="004D46D7" w:rsidRPr="00EF64FC">
        <w:rPr>
          <w:lang w:val="en-GB"/>
        </w:rPr>
        <w:t xml:space="preserve">student </w:t>
      </w:r>
      <w:r w:rsidRPr="00EF64FC">
        <w:rPr>
          <w:lang w:val="en-GB"/>
        </w:rPr>
        <w:t xml:space="preserve">status </w:t>
      </w:r>
      <w:r w:rsidR="007B2892" w:rsidRPr="00EF64FC">
        <w:rPr>
          <w:lang w:val="en-GB"/>
        </w:rPr>
        <w:t>on the</w:t>
      </w:r>
      <w:r w:rsidRPr="00EF64FC">
        <w:rPr>
          <w:lang w:val="en-GB"/>
        </w:rPr>
        <w:t xml:space="preserve"> Physicist-Engineering </w:t>
      </w:r>
      <w:r w:rsidR="0071690A" w:rsidRPr="00EF64FC">
        <w:rPr>
          <w:lang w:val="en-GB"/>
        </w:rPr>
        <w:t xml:space="preserve">BSc </w:t>
      </w:r>
      <w:r w:rsidR="007B2892" w:rsidRPr="00EF64FC">
        <w:rPr>
          <w:lang w:val="en-GB"/>
        </w:rPr>
        <w:t>programme of</w:t>
      </w:r>
      <w:r w:rsidRPr="00EF64FC">
        <w:rPr>
          <w:lang w:val="en-GB"/>
        </w:rPr>
        <w:t xml:space="preserve"> BME</w:t>
      </w:r>
      <w:r w:rsidR="00EF64FC" w:rsidRPr="00EF64FC">
        <w:rPr>
          <w:lang w:val="en-GB"/>
        </w:rPr>
        <w:t>.</w:t>
      </w:r>
    </w:p>
    <w:p w14:paraId="4A8B309F" w14:textId="5AE3D24E" w:rsidR="00EF64FC" w:rsidRPr="00691CF0" w:rsidRDefault="00691CF0" w:rsidP="00397304">
      <w:pPr>
        <w:pStyle w:val="ListParagraph"/>
        <w:numPr>
          <w:ilvl w:val="0"/>
          <w:numId w:val="2"/>
        </w:numPr>
        <w:rPr>
          <w:lang w:val="en-GB"/>
        </w:rPr>
      </w:pPr>
      <w:r w:rsidRPr="00691CF0">
        <w:rPr>
          <w:lang w:val="en-GB"/>
        </w:rPr>
        <w:t>Successful application.</w:t>
      </w:r>
    </w:p>
    <w:p w14:paraId="0064690A" w14:textId="1836C1F1" w:rsidR="000703BF" w:rsidRDefault="009A65B4" w:rsidP="00CA2FF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No a</w:t>
      </w:r>
      <w:r w:rsidR="000703BF" w:rsidRPr="00CA2FF5">
        <w:rPr>
          <w:lang w:val="en-GB"/>
        </w:rPr>
        <w:t>ctive Stipendium Hugaricum scholarship status</w:t>
      </w:r>
      <w:r w:rsidR="00572D72" w:rsidRPr="00CA2FF5">
        <w:rPr>
          <w:lang w:val="en-GB"/>
        </w:rPr>
        <w:t>.</w:t>
      </w:r>
    </w:p>
    <w:p w14:paraId="1644EB98" w14:textId="7047BD1A" w:rsidR="00CA2FF5" w:rsidRDefault="009A65B4" w:rsidP="00CA2FF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No </w:t>
      </w:r>
      <w:r w:rsidR="00CA2FF5">
        <w:rPr>
          <w:lang w:val="en-GB"/>
        </w:rPr>
        <w:t>Hungarian nationality.</w:t>
      </w:r>
    </w:p>
    <w:p w14:paraId="64BC2A68" w14:textId="45B96F3E" w:rsidR="00CA4489" w:rsidRPr="00CA2FF5" w:rsidRDefault="004834C6" w:rsidP="00CA2FF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For calls after the first semester, at least 25 ECTS credits completed in the first semester</w:t>
      </w:r>
      <w:r w:rsidR="002F7B4B">
        <w:rPr>
          <w:lang w:val="en-GB"/>
        </w:rPr>
        <w:t>, and a minimum credit-weighted average of 4.</w:t>
      </w:r>
      <w:r w:rsidR="00EA136C">
        <w:rPr>
          <w:lang w:val="en-GB"/>
        </w:rPr>
        <w:t>2</w:t>
      </w:r>
      <w:r w:rsidR="00A00F9F">
        <w:rPr>
          <w:lang w:val="en-GB"/>
        </w:rPr>
        <w:t>0</w:t>
      </w:r>
      <w:r w:rsidR="002F7B4B">
        <w:rPr>
          <w:lang w:val="en-GB"/>
        </w:rPr>
        <w:t>.</w:t>
      </w:r>
    </w:p>
    <w:p w14:paraId="066477EA" w14:textId="77777777" w:rsidR="000703BF" w:rsidRPr="00B438AA" w:rsidRDefault="000703BF">
      <w:pPr>
        <w:rPr>
          <w:lang w:val="en-GB"/>
        </w:rPr>
      </w:pPr>
    </w:p>
    <w:p w14:paraId="772F1028" w14:textId="04CD32B2" w:rsidR="00A76790" w:rsidRPr="00B438AA" w:rsidRDefault="00A76790" w:rsidP="00B01678">
      <w:pPr>
        <w:pStyle w:val="Heading2"/>
        <w:rPr>
          <w:lang w:val="en-GB"/>
        </w:rPr>
      </w:pPr>
      <w:r w:rsidRPr="00B438AA">
        <w:rPr>
          <w:lang w:val="en-GB"/>
        </w:rPr>
        <w:t>Application Process</w:t>
      </w:r>
    </w:p>
    <w:p w14:paraId="638BD34D" w14:textId="77777777" w:rsidR="00A76790" w:rsidRPr="00B438AA" w:rsidRDefault="00A76790" w:rsidP="00A76790">
      <w:pPr>
        <w:rPr>
          <w:lang w:val="en-GB"/>
        </w:rPr>
      </w:pPr>
    </w:p>
    <w:p w14:paraId="06362C15" w14:textId="77777777" w:rsidR="00A76790" w:rsidRPr="00B438AA" w:rsidRDefault="00A76790" w:rsidP="00A76790">
      <w:pPr>
        <w:rPr>
          <w:lang w:val="en-GB"/>
        </w:rPr>
      </w:pPr>
      <w:r w:rsidRPr="00B438AA">
        <w:rPr>
          <w:lang w:val="en-GB"/>
        </w:rPr>
        <w:t>Interested candidates are required to submit the following documents as part of their application:</w:t>
      </w:r>
    </w:p>
    <w:p w14:paraId="7F8E41A3" w14:textId="31856952" w:rsidR="00A76790" w:rsidRPr="003E2762" w:rsidRDefault="00A76790" w:rsidP="003E2762">
      <w:pPr>
        <w:pStyle w:val="ListParagraph"/>
        <w:numPr>
          <w:ilvl w:val="0"/>
          <w:numId w:val="6"/>
        </w:numPr>
        <w:rPr>
          <w:lang w:val="en-GB"/>
        </w:rPr>
      </w:pPr>
      <w:r w:rsidRPr="003E2762">
        <w:rPr>
          <w:lang w:val="en-GB"/>
        </w:rPr>
        <w:t>Completed Scholarship Application Form</w:t>
      </w:r>
      <w:r w:rsidR="00244B59">
        <w:rPr>
          <w:lang w:val="en-GB"/>
        </w:rPr>
        <w:t xml:space="preserve"> (see Appendix of this call).</w:t>
      </w:r>
    </w:p>
    <w:p w14:paraId="0810C208" w14:textId="37A746EB" w:rsidR="00A76790" w:rsidRPr="003E2762" w:rsidRDefault="00A76790" w:rsidP="003E2762">
      <w:pPr>
        <w:pStyle w:val="ListParagraph"/>
        <w:numPr>
          <w:ilvl w:val="0"/>
          <w:numId w:val="6"/>
        </w:numPr>
        <w:rPr>
          <w:lang w:val="en-GB"/>
        </w:rPr>
      </w:pPr>
      <w:r w:rsidRPr="003E2762">
        <w:rPr>
          <w:lang w:val="en-GB"/>
        </w:rPr>
        <w:t>A statement of purpose (max. 500 words) explaining your academic and career goals in the field of physics and engineering.</w:t>
      </w:r>
    </w:p>
    <w:p w14:paraId="22959F7A" w14:textId="77777777" w:rsidR="00A76790" w:rsidRPr="00B438AA" w:rsidRDefault="00A76790" w:rsidP="00A76790">
      <w:pPr>
        <w:rPr>
          <w:lang w:val="en-GB"/>
        </w:rPr>
      </w:pPr>
    </w:p>
    <w:p w14:paraId="6113BF65" w14:textId="2F2A44D3" w:rsidR="00A76790" w:rsidRDefault="00A76790" w:rsidP="00A76790">
      <w:pPr>
        <w:rPr>
          <w:lang w:val="en-GB"/>
        </w:rPr>
      </w:pPr>
      <w:r w:rsidRPr="00B438AA">
        <w:rPr>
          <w:lang w:val="en-GB"/>
        </w:rPr>
        <w:lastRenderedPageBreak/>
        <w:t xml:space="preserve">Please </w:t>
      </w:r>
      <w:r w:rsidR="008E6AD9">
        <w:rPr>
          <w:lang w:val="en-GB"/>
        </w:rPr>
        <w:t>submit</w:t>
      </w:r>
      <w:r w:rsidRPr="00B438AA">
        <w:rPr>
          <w:lang w:val="en-GB"/>
        </w:rPr>
        <w:t xml:space="preserve"> your</w:t>
      </w:r>
      <w:r w:rsidR="008E6AD9">
        <w:rPr>
          <w:lang w:val="en-GB"/>
        </w:rPr>
        <w:t xml:space="preserve"> </w:t>
      </w:r>
      <w:r w:rsidRPr="00B438AA">
        <w:rPr>
          <w:lang w:val="en-GB"/>
        </w:rPr>
        <w:t xml:space="preserve">application </w:t>
      </w:r>
      <w:r w:rsidR="008E6AD9">
        <w:rPr>
          <w:lang w:val="en-GB"/>
        </w:rPr>
        <w:t xml:space="preserve">(printed and signed) at the </w:t>
      </w:r>
      <w:r w:rsidR="00B17059">
        <w:rPr>
          <w:lang w:val="en-GB"/>
        </w:rPr>
        <w:t>secretariat of the Institute of Physics in an envelope marked by “</w:t>
      </w:r>
      <w:r w:rsidR="00B17059" w:rsidRPr="00B438AA">
        <w:rPr>
          <w:lang w:val="en-GB"/>
        </w:rPr>
        <w:t xml:space="preserve">Dénes Gábor scholarship </w:t>
      </w:r>
      <w:r w:rsidR="00B17059">
        <w:rPr>
          <w:lang w:val="en-GB"/>
        </w:rPr>
        <w:t>application”</w:t>
      </w:r>
      <w:r w:rsidR="009D473F">
        <w:rPr>
          <w:lang w:val="en-GB"/>
        </w:rPr>
        <w:t xml:space="preserve"> and your name.</w:t>
      </w:r>
    </w:p>
    <w:p w14:paraId="07DA64BB" w14:textId="08177A55" w:rsidR="004F73AA" w:rsidRPr="00B438AA" w:rsidRDefault="00834504" w:rsidP="00A76790">
      <w:pPr>
        <w:rPr>
          <w:lang w:val="en-GB"/>
        </w:rPr>
      </w:pPr>
      <w:r>
        <w:rPr>
          <w:lang w:val="en-GB"/>
        </w:rPr>
        <w:t xml:space="preserve">The committee may allow to complete </w:t>
      </w:r>
      <w:r w:rsidR="00AC5E6F">
        <w:rPr>
          <w:lang w:val="en-GB"/>
        </w:rPr>
        <w:t xml:space="preserve">documents or information </w:t>
      </w:r>
      <w:r w:rsidR="007F220C">
        <w:rPr>
          <w:lang w:val="en-GB"/>
        </w:rPr>
        <w:t xml:space="preserve">missing </w:t>
      </w:r>
      <w:r w:rsidR="00AC5E6F">
        <w:rPr>
          <w:lang w:val="en-GB"/>
        </w:rPr>
        <w:t xml:space="preserve">from the application, given they can be provided by the applicant within one working day from notification via the e-mail </w:t>
      </w:r>
      <w:r w:rsidR="006B2745">
        <w:rPr>
          <w:lang w:val="en-GB"/>
        </w:rPr>
        <w:t>given in the application form.</w:t>
      </w:r>
    </w:p>
    <w:p w14:paraId="4DA268BF" w14:textId="77777777" w:rsidR="00A76790" w:rsidRPr="00B438AA" w:rsidRDefault="00A76790" w:rsidP="00A76790">
      <w:pPr>
        <w:rPr>
          <w:lang w:val="en-GB"/>
        </w:rPr>
      </w:pPr>
    </w:p>
    <w:p w14:paraId="6A99462B" w14:textId="11E5A0CF" w:rsidR="00A76790" w:rsidRPr="00B438AA" w:rsidRDefault="00A76790" w:rsidP="009D473F">
      <w:pPr>
        <w:pStyle w:val="Heading2"/>
        <w:rPr>
          <w:lang w:val="en-GB"/>
        </w:rPr>
      </w:pPr>
      <w:r w:rsidRPr="00B438AA">
        <w:rPr>
          <w:lang w:val="en-GB"/>
        </w:rPr>
        <w:t>Selection Process</w:t>
      </w:r>
    </w:p>
    <w:p w14:paraId="1525D736" w14:textId="77777777" w:rsidR="00A76790" w:rsidRPr="00B438AA" w:rsidRDefault="00A76790" w:rsidP="00A76790">
      <w:pPr>
        <w:rPr>
          <w:lang w:val="en-GB"/>
        </w:rPr>
      </w:pPr>
    </w:p>
    <w:p w14:paraId="67BDE232" w14:textId="43296E77" w:rsidR="00A76790" w:rsidRPr="00B438AA" w:rsidRDefault="00A76790" w:rsidP="00A76790">
      <w:pPr>
        <w:rPr>
          <w:lang w:val="en-GB"/>
        </w:rPr>
      </w:pPr>
      <w:r w:rsidRPr="00B438AA">
        <w:rPr>
          <w:lang w:val="en-GB"/>
        </w:rPr>
        <w:t>Applications will be reviewed by a</w:t>
      </w:r>
      <w:r w:rsidR="005D2746">
        <w:rPr>
          <w:lang w:val="en-GB"/>
        </w:rPr>
        <w:t xml:space="preserve"> </w:t>
      </w:r>
      <w:r w:rsidRPr="00B438AA">
        <w:rPr>
          <w:lang w:val="en-GB"/>
        </w:rPr>
        <w:t>selection committee</w:t>
      </w:r>
      <w:r w:rsidR="005D2746">
        <w:rPr>
          <w:lang w:val="en-GB"/>
        </w:rPr>
        <w:t xml:space="preserve"> of at least three members</w:t>
      </w:r>
      <w:r w:rsidRPr="00B438AA">
        <w:rPr>
          <w:lang w:val="en-GB"/>
        </w:rPr>
        <w:t xml:space="preserve"> appointed by the </w:t>
      </w:r>
      <w:r w:rsidR="009D473F">
        <w:rPr>
          <w:lang w:val="en-GB"/>
        </w:rPr>
        <w:t xml:space="preserve">director of the </w:t>
      </w:r>
      <w:r w:rsidRPr="00B438AA">
        <w:rPr>
          <w:lang w:val="en-GB"/>
        </w:rPr>
        <w:t>Institute of Physics at BME. The committee will assess applicants based on their potential to excel in the field of physics and engineering</w:t>
      </w:r>
      <w:r w:rsidR="00D9601A">
        <w:rPr>
          <w:lang w:val="en-GB"/>
        </w:rPr>
        <w:t xml:space="preserve">: </w:t>
      </w:r>
      <w:r w:rsidR="008E0376">
        <w:rPr>
          <w:lang w:val="en-GB"/>
        </w:rPr>
        <w:t xml:space="preserve">the </w:t>
      </w:r>
      <w:r w:rsidR="00F67035">
        <w:rPr>
          <w:lang w:val="en-GB"/>
        </w:rPr>
        <w:t xml:space="preserve">final order of applications will be </w:t>
      </w:r>
      <w:r w:rsidR="00B805A0">
        <w:rPr>
          <w:lang w:val="en-GB"/>
        </w:rPr>
        <w:t>determined</w:t>
      </w:r>
      <w:r w:rsidR="00F67035">
        <w:rPr>
          <w:lang w:val="en-GB"/>
        </w:rPr>
        <w:t xml:space="preserve"> based on the</w:t>
      </w:r>
      <w:r w:rsidR="007A67C2">
        <w:rPr>
          <w:lang w:val="en-GB"/>
        </w:rPr>
        <w:t xml:space="preserve"> totalized corrected credit index</w:t>
      </w:r>
      <w:r w:rsidR="007D63E1">
        <w:rPr>
          <w:lang w:val="en-GB"/>
        </w:rPr>
        <w:t xml:space="preserve"> </w:t>
      </w:r>
      <w:r w:rsidR="00F67035">
        <w:rPr>
          <w:lang w:val="en-GB"/>
        </w:rPr>
        <w:t xml:space="preserve">(80% weight) </w:t>
      </w:r>
      <w:r w:rsidR="007D63E1">
        <w:rPr>
          <w:lang w:val="en-GB"/>
        </w:rPr>
        <w:t xml:space="preserve">and </w:t>
      </w:r>
      <w:r w:rsidR="00B805A0">
        <w:rPr>
          <w:lang w:val="en-GB"/>
        </w:rPr>
        <w:t>statement of purpose (20%)</w:t>
      </w:r>
      <w:r w:rsidR="00594E31">
        <w:rPr>
          <w:lang w:val="en-GB"/>
        </w:rPr>
        <w:t>.</w:t>
      </w:r>
      <w:r w:rsidR="00B805A0">
        <w:rPr>
          <w:lang w:val="en-GB"/>
        </w:rPr>
        <w:t xml:space="preserve"> </w:t>
      </w:r>
      <w:r w:rsidR="007E150A">
        <w:rPr>
          <w:lang w:val="en-GB"/>
        </w:rPr>
        <w:t xml:space="preserve">The </w:t>
      </w:r>
      <w:r w:rsidR="00594E31">
        <w:rPr>
          <w:lang w:val="en-GB"/>
        </w:rPr>
        <w:t>committee</w:t>
      </w:r>
      <w:r w:rsidR="009409EE">
        <w:rPr>
          <w:lang w:val="en-GB"/>
        </w:rPr>
        <w:t xml:space="preserve"> reserves the right to grant </w:t>
      </w:r>
      <w:r w:rsidR="00467BDD">
        <w:rPr>
          <w:lang w:val="en-GB"/>
        </w:rPr>
        <w:t xml:space="preserve">less than the </w:t>
      </w:r>
      <w:r w:rsidR="00A75B2C">
        <w:rPr>
          <w:lang w:val="en-GB"/>
        </w:rPr>
        <w:t xml:space="preserve">number of </w:t>
      </w:r>
      <w:r w:rsidR="00467BDD">
        <w:rPr>
          <w:lang w:val="en-GB"/>
        </w:rPr>
        <w:t>available</w:t>
      </w:r>
      <w:r w:rsidR="00A75B2C">
        <w:rPr>
          <w:lang w:val="en-GB"/>
        </w:rPr>
        <w:t xml:space="preserve"> scholarships.</w:t>
      </w:r>
    </w:p>
    <w:p w14:paraId="7A9B7F1D" w14:textId="77777777" w:rsidR="00A76790" w:rsidRDefault="00A76790" w:rsidP="00A76790">
      <w:pPr>
        <w:rPr>
          <w:lang w:val="en-GB"/>
        </w:rPr>
      </w:pPr>
    </w:p>
    <w:p w14:paraId="099320F9" w14:textId="220D142C" w:rsidR="00410663" w:rsidRPr="00410663" w:rsidRDefault="001005A0" w:rsidP="001005A0">
      <w:pPr>
        <w:pStyle w:val="Heading2"/>
        <w:rPr>
          <w:lang w:val="en-GB"/>
        </w:rPr>
      </w:pPr>
      <w:r>
        <w:rPr>
          <w:lang w:val="en-GB"/>
        </w:rPr>
        <w:t>Cancellation of the grant</w:t>
      </w:r>
    </w:p>
    <w:p w14:paraId="509D75ED" w14:textId="77777777" w:rsidR="00AC1590" w:rsidRDefault="00AC1590" w:rsidP="00410663">
      <w:pPr>
        <w:rPr>
          <w:lang w:val="en-GB"/>
        </w:rPr>
      </w:pPr>
    </w:p>
    <w:p w14:paraId="46950F4B" w14:textId="59F3D60C" w:rsidR="0023074B" w:rsidRDefault="00AC1590" w:rsidP="0023074B">
      <w:pPr>
        <w:pStyle w:val="ListParagraph"/>
        <w:numPr>
          <w:ilvl w:val="0"/>
          <w:numId w:val="8"/>
        </w:numPr>
        <w:rPr>
          <w:lang w:val="en-GB"/>
        </w:rPr>
      </w:pPr>
      <w:r w:rsidRPr="0023074B">
        <w:rPr>
          <w:lang w:val="en-GB"/>
        </w:rPr>
        <w:t xml:space="preserve">If the </w:t>
      </w:r>
      <w:r w:rsidR="00DF5AF9">
        <w:rPr>
          <w:lang w:val="en-GB"/>
        </w:rPr>
        <w:t>scholarship holder’s</w:t>
      </w:r>
      <w:r w:rsidR="00DF5AF9" w:rsidRPr="0023074B">
        <w:rPr>
          <w:lang w:val="en-GB"/>
        </w:rPr>
        <w:t xml:space="preserve"> </w:t>
      </w:r>
      <w:r w:rsidR="009161E6" w:rsidRPr="0023074B">
        <w:rPr>
          <w:lang w:val="en-GB"/>
        </w:rPr>
        <w:t>active</w:t>
      </w:r>
      <w:r w:rsidRPr="0023074B">
        <w:rPr>
          <w:lang w:val="en-GB"/>
        </w:rPr>
        <w:t xml:space="preserve"> status of </w:t>
      </w:r>
      <w:r w:rsidR="00A83766" w:rsidRPr="0023074B">
        <w:rPr>
          <w:lang w:val="en-GB"/>
        </w:rPr>
        <w:t xml:space="preserve">studentship </w:t>
      </w:r>
      <w:r w:rsidRPr="0023074B">
        <w:rPr>
          <w:lang w:val="en-GB"/>
        </w:rPr>
        <w:t xml:space="preserve">at BME </w:t>
      </w:r>
      <w:r w:rsidR="00A83766" w:rsidRPr="0023074B">
        <w:rPr>
          <w:lang w:val="en-GB"/>
        </w:rPr>
        <w:t xml:space="preserve">is </w:t>
      </w:r>
      <w:r w:rsidR="00DF5AF9">
        <w:rPr>
          <w:lang w:val="en-GB"/>
        </w:rPr>
        <w:t>terminated</w:t>
      </w:r>
      <w:r w:rsidR="00A83766" w:rsidRPr="0023074B">
        <w:rPr>
          <w:lang w:val="en-GB"/>
        </w:rPr>
        <w:t xml:space="preserve"> for any </w:t>
      </w:r>
      <w:r w:rsidR="0023074B" w:rsidRPr="0023074B">
        <w:rPr>
          <w:lang w:val="en-GB"/>
        </w:rPr>
        <w:t>reason.</w:t>
      </w:r>
    </w:p>
    <w:p w14:paraId="26E94C46" w14:textId="59015257" w:rsidR="0023074B" w:rsidRDefault="0023074B" w:rsidP="0023074B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If the scholarship owner</w:t>
      </w:r>
      <w:r w:rsidR="00B40135">
        <w:rPr>
          <w:lang w:val="en-GB"/>
        </w:rPr>
        <w:t xml:space="preserve"> leaves Hungary for more than two weeks </w:t>
      </w:r>
      <w:r w:rsidR="0033187F">
        <w:rPr>
          <w:lang w:val="en-GB"/>
        </w:rPr>
        <w:t xml:space="preserve">during </w:t>
      </w:r>
      <w:r w:rsidR="008A3EF2">
        <w:rPr>
          <w:lang w:val="en-GB"/>
        </w:rPr>
        <w:t xml:space="preserve">the </w:t>
      </w:r>
      <w:r w:rsidR="009C052B">
        <w:rPr>
          <w:lang w:val="en-GB"/>
        </w:rPr>
        <w:t xml:space="preserve">study period </w:t>
      </w:r>
      <w:r w:rsidR="009F66F2">
        <w:rPr>
          <w:lang w:val="en-GB"/>
        </w:rPr>
        <w:t xml:space="preserve">or more than 3 weeks during the exam period </w:t>
      </w:r>
      <w:r w:rsidR="009C052B">
        <w:rPr>
          <w:lang w:val="en-GB"/>
        </w:rPr>
        <w:t>without prior notification of the Institute of Physics.</w:t>
      </w:r>
    </w:p>
    <w:p w14:paraId="08302FF8" w14:textId="1C5CCF4F" w:rsidR="00D3037E" w:rsidRPr="0023074B" w:rsidRDefault="00D3037E" w:rsidP="00D3037E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If it is </w:t>
      </w:r>
      <w:r w:rsidR="00B03F8A">
        <w:rPr>
          <w:lang w:val="en-GB"/>
        </w:rPr>
        <w:t>discovered</w:t>
      </w:r>
      <w:r>
        <w:rPr>
          <w:lang w:val="en-GB"/>
        </w:rPr>
        <w:t xml:space="preserve"> that the scholarship holder </w:t>
      </w:r>
      <w:r w:rsidR="00190F93">
        <w:rPr>
          <w:lang w:val="en-GB"/>
        </w:rPr>
        <w:t>gave</w:t>
      </w:r>
      <w:r w:rsidR="000F0DAF">
        <w:rPr>
          <w:lang w:val="en-GB"/>
        </w:rPr>
        <w:t xml:space="preserve"> false information in </w:t>
      </w:r>
      <w:r w:rsidR="003B59FB">
        <w:rPr>
          <w:lang w:val="en-GB"/>
        </w:rPr>
        <w:t>his/her</w:t>
      </w:r>
      <w:r w:rsidR="000F0DAF">
        <w:rPr>
          <w:lang w:val="en-GB"/>
        </w:rPr>
        <w:t xml:space="preserve"> application. In this case the </w:t>
      </w:r>
      <w:r w:rsidR="004746CC">
        <w:rPr>
          <w:lang w:val="en-GB"/>
        </w:rPr>
        <w:t>total</w:t>
      </w:r>
      <w:r w:rsidR="000F0DAF">
        <w:rPr>
          <w:lang w:val="en-GB"/>
        </w:rPr>
        <w:t xml:space="preserve"> </w:t>
      </w:r>
      <w:r w:rsidR="00EB3DAA">
        <w:rPr>
          <w:lang w:val="en-GB"/>
        </w:rPr>
        <w:t xml:space="preserve">amount of </w:t>
      </w:r>
      <w:r w:rsidR="000F0DAF">
        <w:rPr>
          <w:lang w:val="en-GB"/>
        </w:rPr>
        <w:t xml:space="preserve">grant </w:t>
      </w:r>
      <w:r w:rsidR="00EB3DAA">
        <w:rPr>
          <w:lang w:val="en-GB"/>
        </w:rPr>
        <w:t xml:space="preserve">previously </w:t>
      </w:r>
      <w:r w:rsidR="00190F93">
        <w:rPr>
          <w:lang w:val="en-GB"/>
        </w:rPr>
        <w:t xml:space="preserve">provided </w:t>
      </w:r>
      <w:r w:rsidR="004F6A62">
        <w:rPr>
          <w:lang w:val="en-GB"/>
        </w:rPr>
        <w:t>must</w:t>
      </w:r>
      <w:r w:rsidR="00190F93">
        <w:rPr>
          <w:lang w:val="en-GB"/>
        </w:rPr>
        <w:t xml:space="preserve"> be refunded to the Institute of Physics</w:t>
      </w:r>
      <w:r w:rsidR="00F045E1">
        <w:rPr>
          <w:lang w:val="en-GB"/>
        </w:rPr>
        <w:t xml:space="preserve"> within 5 working days </w:t>
      </w:r>
      <w:r w:rsidR="00987C75">
        <w:rPr>
          <w:lang w:val="en-GB"/>
        </w:rPr>
        <w:t>from the notification by the Institute.</w:t>
      </w:r>
    </w:p>
    <w:p w14:paraId="468715DF" w14:textId="77777777" w:rsidR="00410663" w:rsidRPr="00B438AA" w:rsidRDefault="00410663" w:rsidP="00A76790">
      <w:pPr>
        <w:rPr>
          <w:lang w:val="en-GB"/>
        </w:rPr>
      </w:pPr>
    </w:p>
    <w:p w14:paraId="3A686B67" w14:textId="228E6F68" w:rsidR="00A76790" w:rsidRPr="00B438AA" w:rsidRDefault="00A76790" w:rsidP="00A75B2C">
      <w:pPr>
        <w:pStyle w:val="Heading2"/>
        <w:rPr>
          <w:lang w:val="en-GB"/>
        </w:rPr>
      </w:pPr>
      <w:r w:rsidRPr="00B438AA">
        <w:rPr>
          <w:lang w:val="en-GB"/>
        </w:rPr>
        <w:t>Important Dates</w:t>
      </w:r>
    </w:p>
    <w:p w14:paraId="52ED2F99" w14:textId="77777777" w:rsidR="00A76790" w:rsidRPr="00B438AA" w:rsidRDefault="00A76790" w:rsidP="00A76790">
      <w:pPr>
        <w:rPr>
          <w:lang w:val="en-GB"/>
        </w:rPr>
      </w:pPr>
    </w:p>
    <w:p w14:paraId="7047F0F9" w14:textId="002F2B09" w:rsidR="00A76790" w:rsidRDefault="00A76790" w:rsidP="00A75B2C">
      <w:pPr>
        <w:pStyle w:val="ListParagraph"/>
        <w:numPr>
          <w:ilvl w:val="0"/>
          <w:numId w:val="7"/>
        </w:numPr>
        <w:rPr>
          <w:lang w:val="en-GB"/>
        </w:rPr>
      </w:pPr>
      <w:r w:rsidRPr="00A75B2C">
        <w:rPr>
          <w:lang w:val="en-GB"/>
        </w:rPr>
        <w:t xml:space="preserve">Application </w:t>
      </w:r>
      <w:r w:rsidR="00170D6A">
        <w:rPr>
          <w:lang w:val="en-GB"/>
        </w:rPr>
        <w:t>d</w:t>
      </w:r>
      <w:r w:rsidRPr="00A75B2C">
        <w:rPr>
          <w:lang w:val="en-GB"/>
        </w:rPr>
        <w:t xml:space="preserve">eadline: </w:t>
      </w:r>
      <w:r w:rsidR="004E76BF">
        <w:rPr>
          <w:lang w:val="en-GB"/>
        </w:rPr>
        <w:t>6</w:t>
      </w:r>
      <w:r w:rsidR="00170D6A">
        <w:rPr>
          <w:vertAlign w:val="superscript"/>
          <w:lang w:val="en-GB"/>
        </w:rPr>
        <w:t>th</w:t>
      </w:r>
      <w:r w:rsidR="007C4FB4">
        <w:rPr>
          <w:lang w:val="en-GB"/>
        </w:rPr>
        <w:t xml:space="preserve"> </w:t>
      </w:r>
      <w:r w:rsidR="004E76BF">
        <w:rPr>
          <w:lang w:val="en-GB"/>
        </w:rPr>
        <w:t>May</w:t>
      </w:r>
      <w:r w:rsidR="006F17B4">
        <w:rPr>
          <w:lang w:val="en-GB"/>
        </w:rPr>
        <w:t xml:space="preserve"> </w:t>
      </w:r>
      <w:r w:rsidR="007C4FB4">
        <w:rPr>
          <w:lang w:val="en-GB"/>
        </w:rPr>
        <w:t>202</w:t>
      </w:r>
      <w:r w:rsidR="00F5543E">
        <w:rPr>
          <w:lang w:val="en-GB"/>
        </w:rPr>
        <w:t>4</w:t>
      </w:r>
      <w:r w:rsidR="007C4FB4">
        <w:rPr>
          <w:lang w:val="en-GB"/>
        </w:rPr>
        <w:t>.</w:t>
      </w:r>
    </w:p>
    <w:p w14:paraId="12F46BFB" w14:textId="697D61E0" w:rsidR="00A76790" w:rsidRDefault="00A76790" w:rsidP="00A75B2C">
      <w:pPr>
        <w:pStyle w:val="ListParagraph"/>
        <w:numPr>
          <w:ilvl w:val="0"/>
          <w:numId w:val="7"/>
        </w:numPr>
        <w:rPr>
          <w:lang w:val="en-GB"/>
        </w:rPr>
      </w:pPr>
      <w:r w:rsidRPr="00A75B2C">
        <w:rPr>
          <w:lang w:val="en-GB"/>
        </w:rPr>
        <w:t xml:space="preserve">Scholarship </w:t>
      </w:r>
      <w:r w:rsidR="00170D6A">
        <w:rPr>
          <w:lang w:val="en-GB"/>
        </w:rPr>
        <w:t>a</w:t>
      </w:r>
      <w:r w:rsidRPr="00A75B2C">
        <w:rPr>
          <w:lang w:val="en-GB"/>
        </w:rPr>
        <w:t xml:space="preserve">ward </w:t>
      </w:r>
      <w:r w:rsidR="00170D6A">
        <w:rPr>
          <w:lang w:val="en-GB"/>
        </w:rPr>
        <w:t>n</w:t>
      </w:r>
      <w:r w:rsidRPr="00A75B2C">
        <w:rPr>
          <w:lang w:val="en-GB"/>
        </w:rPr>
        <w:t xml:space="preserve">otification: </w:t>
      </w:r>
      <w:r w:rsidR="004F6A62">
        <w:rPr>
          <w:lang w:val="en-GB"/>
        </w:rPr>
        <w:t xml:space="preserve">two </w:t>
      </w:r>
      <w:r w:rsidR="000C0105">
        <w:rPr>
          <w:lang w:val="en-GB"/>
        </w:rPr>
        <w:t>week</w:t>
      </w:r>
      <w:r w:rsidR="004F6A62">
        <w:rPr>
          <w:lang w:val="en-GB"/>
        </w:rPr>
        <w:t>s</w:t>
      </w:r>
      <w:r w:rsidR="000C0105">
        <w:rPr>
          <w:lang w:val="en-GB"/>
        </w:rPr>
        <w:t xml:space="preserve"> after the application deadline</w:t>
      </w:r>
      <w:r w:rsidR="00AA107C">
        <w:rPr>
          <w:lang w:val="en-GB"/>
        </w:rPr>
        <w:t xml:space="preserve"> </w:t>
      </w:r>
      <w:r w:rsidR="007E7E27">
        <w:rPr>
          <w:lang w:val="en-GB"/>
        </w:rPr>
        <w:t>via</w:t>
      </w:r>
      <w:r w:rsidR="00AA107C">
        <w:rPr>
          <w:lang w:val="en-GB"/>
        </w:rPr>
        <w:t xml:space="preserve"> the e-mail address</w:t>
      </w:r>
      <w:r w:rsidR="007E7E27">
        <w:rPr>
          <w:lang w:val="en-GB"/>
        </w:rPr>
        <w:t xml:space="preserve"> given in the application form.</w:t>
      </w:r>
    </w:p>
    <w:p w14:paraId="39C77E90" w14:textId="5937176E" w:rsidR="000C0105" w:rsidRDefault="00FD55B7" w:rsidP="00A75B2C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P</w:t>
      </w:r>
      <w:r w:rsidR="000C0105">
        <w:rPr>
          <w:lang w:val="en-GB"/>
        </w:rPr>
        <w:t>ayment</w:t>
      </w:r>
      <w:r>
        <w:rPr>
          <w:lang w:val="en-GB"/>
        </w:rPr>
        <w:t xml:space="preserve"> of </w:t>
      </w:r>
      <w:r w:rsidR="00A762DB">
        <w:rPr>
          <w:lang w:val="en-GB"/>
        </w:rPr>
        <w:t>the scholarship</w:t>
      </w:r>
      <w:r w:rsidR="000C0105">
        <w:rPr>
          <w:lang w:val="en-GB"/>
        </w:rPr>
        <w:t>:</w:t>
      </w:r>
      <w:r w:rsidR="00D177AD">
        <w:rPr>
          <w:lang w:val="en-GB"/>
        </w:rPr>
        <w:t xml:space="preserve"> </w:t>
      </w:r>
      <w:r w:rsidR="00A762DB">
        <w:rPr>
          <w:lang w:val="en-GB"/>
        </w:rPr>
        <w:t xml:space="preserve">in one lump sum, </w:t>
      </w:r>
      <w:r w:rsidR="00D177AD">
        <w:rPr>
          <w:lang w:val="en-GB"/>
        </w:rPr>
        <w:t xml:space="preserve">at most </w:t>
      </w:r>
      <w:r>
        <w:rPr>
          <w:lang w:val="en-GB"/>
        </w:rPr>
        <w:t xml:space="preserve">one month </w:t>
      </w:r>
      <w:r w:rsidR="00D177AD">
        <w:rPr>
          <w:lang w:val="en-GB"/>
        </w:rPr>
        <w:t>after</w:t>
      </w:r>
      <w:r>
        <w:rPr>
          <w:lang w:val="en-GB"/>
        </w:rPr>
        <w:t xml:space="preserve"> the scholarship contract</w:t>
      </w:r>
      <w:r w:rsidR="00526333">
        <w:rPr>
          <w:lang w:val="en-GB"/>
        </w:rPr>
        <w:t xml:space="preserve"> has been signed by the student.</w:t>
      </w:r>
    </w:p>
    <w:p w14:paraId="1BDD6B00" w14:textId="77777777" w:rsidR="00410663" w:rsidRPr="00410663" w:rsidRDefault="00410663" w:rsidP="00410663">
      <w:pPr>
        <w:rPr>
          <w:lang w:val="en-GB"/>
        </w:rPr>
      </w:pPr>
    </w:p>
    <w:p w14:paraId="21FA0C9D" w14:textId="5C48ECC2" w:rsidR="00A76790" w:rsidRPr="00B438AA" w:rsidRDefault="00A76790" w:rsidP="00D2694C">
      <w:pPr>
        <w:pStyle w:val="Heading2"/>
        <w:rPr>
          <w:lang w:val="en-GB"/>
        </w:rPr>
      </w:pPr>
      <w:bookmarkStart w:id="1" w:name="_Hlk163470315"/>
      <w:r w:rsidRPr="00B438AA">
        <w:rPr>
          <w:lang w:val="en-GB"/>
        </w:rPr>
        <w:t xml:space="preserve">Contact </w:t>
      </w:r>
      <w:bookmarkEnd w:id="1"/>
      <w:r w:rsidRPr="00B438AA">
        <w:rPr>
          <w:lang w:val="en-GB"/>
        </w:rPr>
        <w:t>Information</w:t>
      </w:r>
    </w:p>
    <w:p w14:paraId="10C2B8D5" w14:textId="77777777" w:rsidR="00A76790" w:rsidRPr="00B438AA" w:rsidRDefault="00A76790" w:rsidP="00A76790">
      <w:pPr>
        <w:rPr>
          <w:lang w:val="en-GB"/>
        </w:rPr>
      </w:pPr>
    </w:p>
    <w:p w14:paraId="09DE45C9" w14:textId="385CD7D7" w:rsidR="00D32D20" w:rsidRDefault="00A76790" w:rsidP="00A76790">
      <w:pPr>
        <w:rPr>
          <w:lang w:val="en-GB"/>
        </w:rPr>
      </w:pPr>
      <w:r w:rsidRPr="00B438AA">
        <w:rPr>
          <w:lang w:val="en-GB"/>
        </w:rPr>
        <w:t xml:space="preserve">For inquiries and additional information, </w:t>
      </w:r>
      <w:r w:rsidR="00E66B74">
        <w:rPr>
          <w:lang w:val="en-GB"/>
        </w:rPr>
        <w:t>you may</w:t>
      </w:r>
      <w:r w:rsidRPr="00B438AA">
        <w:rPr>
          <w:lang w:val="en-GB"/>
        </w:rPr>
        <w:t xml:space="preserve"> contact </w:t>
      </w:r>
      <w:r w:rsidR="00D2694C">
        <w:rPr>
          <w:lang w:val="en-GB"/>
        </w:rPr>
        <w:t>Dr. Titusz Fehér</w:t>
      </w:r>
      <w:r w:rsidR="006F1F0E">
        <w:rPr>
          <w:lang w:val="en-GB"/>
        </w:rPr>
        <w:t>, vice director of the Institute of Physics.</w:t>
      </w:r>
    </w:p>
    <w:p w14:paraId="648D993B" w14:textId="77777777" w:rsidR="00953B05" w:rsidRDefault="00953B05" w:rsidP="00A76790">
      <w:pPr>
        <w:rPr>
          <w:lang w:val="en-GB"/>
        </w:rPr>
      </w:pPr>
    </w:p>
    <w:p w14:paraId="6AC4E056" w14:textId="4F3F5AE8" w:rsidR="00953B05" w:rsidRPr="00B438AA" w:rsidRDefault="0097676B" w:rsidP="00953B05">
      <w:pPr>
        <w:pStyle w:val="Heading2"/>
        <w:rPr>
          <w:lang w:val="en-GB"/>
        </w:rPr>
      </w:pPr>
      <w:r>
        <w:rPr>
          <w:lang w:val="en-GB"/>
        </w:rPr>
        <w:t xml:space="preserve">Legal </w:t>
      </w:r>
      <w:r w:rsidR="009B60C1">
        <w:rPr>
          <w:lang w:val="en-GB"/>
        </w:rPr>
        <w:t>Declarations,</w:t>
      </w:r>
      <w:r w:rsidR="000C03C8">
        <w:rPr>
          <w:lang w:val="en-GB"/>
        </w:rPr>
        <w:t xml:space="preserve"> </w:t>
      </w:r>
      <w:r w:rsidR="009E06BD">
        <w:rPr>
          <w:lang w:val="en-GB"/>
        </w:rPr>
        <w:t xml:space="preserve">Handling of Applicants’ Data </w:t>
      </w:r>
      <w:r w:rsidR="00571864">
        <w:rPr>
          <w:lang w:val="en-GB"/>
        </w:rPr>
        <w:t>Statement</w:t>
      </w:r>
    </w:p>
    <w:p w14:paraId="31F4B366" w14:textId="77777777" w:rsidR="00953B05" w:rsidRDefault="00953B05" w:rsidP="00A76790">
      <w:pPr>
        <w:rPr>
          <w:lang w:val="en-GB"/>
        </w:rPr>
      </w:pPr>
    </w:p>
    <w:p w14:paraId="753C57C1" w14:textId="77777777" w:rsidR="0097676B" w:rsidRDefault="0097676B" w:rsidP="0097676B">
      <w:pPr>
        <w:rPr>
          <w:lang w:val="en-GB"/>
        </w:rPr>
      </w:pPr>
      <w:r w:rsidRPr="00397A0B">
        <w:rPr>
          <w:lang w:val="en-GB"/>
        </w:rPr>
        <w:lastRenderedPageBreak/>
        <w:t xml:space="preserve">Students may apply for legal remedies against the decisions made during the application procedure in accordance with the procedure set out in the </w:t>
      </w:r>
      <w:r>
        <w:rPr>
          <w:lang w:val="en-GB"/>
        </w:rPr>
        <w:t xml:space="preserve">relevant </w:t>
      </w:r>
      <w:r w:rsidRPr="00397A0B">
        <w:rPr>
          <w:lang w:val="en-GB"/>
        </w:rPr>
        <w:t>BME</w:t>
      </w:r>
      <w:r>
        <w:rPr>
          <w:lang w:val="en-GB"/>
        </w:rPr>
        <w:t xml:space="preserve"> regulations</w:t>
      </w:r>
      <w:r w:rsidRPr="00397A0B">
        <w:rPr>
          <w:lang w:val="en-GB"/>
        </w:rPr>
        <w:t>.</w:t>
      </w:r>
    </w:p>
    <w:p w14:paraId="4EED0402" w14:textId="58C5511A" w:rsidR="00397A0B" w:rsidRDefault="007F0032" w:rsidP="00A76790">
      <w:pPr>
        <w:rPr>
          <w:lang w:val="en-GB"/>
        </w:rPr>
      </w:pPr>
      <w:r w:rsidRPr="007F0032">
        <w:rPr>
          <w:lang w:val="en-GB"/>
        </w:rPr>
        <w:t>BME processes personal data in accordance with applicable data protection laws</w:t>
      </w:r>
      <w:r w:rsidR="00580BB0">
        <w:rPr>
          <w:lang w:val="en-GB"/>
        </w:rPr>
        <w:t xml:space="preserve"> according to the </w:t>
      </w:r>
      <w:r w:rsidR="00167231">
        <w:rPr>
          <w:lang w:val="en-GB"/>
        </w:rPr>
        <w:t xml:space="preserve">attached </w:t>
      </w:r>
      <w:r w:rsidR="00580BB0">
        <w:rPr>
          <w:lang w:val="en-GB"/>
        </w:rPr>
        <w:t>Privacy Notice</w:t>
      </w:r>
      <w:r w:rsidR="00167231">
        <w:rPr>
          <w:lang w:val="en-GB"/>
        </w:rPr>
        <w:t>.</w:t>
      </w:r>
      <w:r w:rsidR="00580BB0">
        <w:rPr>
          <w:lang w:val="en-GB"/>
        </w:rPr>
        <w:t xml:space="preserve"> </w:t>
      </w:r>
    </w:p>
    <w:p w14:paraId="5CD1303D" w14:textId="77777777" w:rsidR="00D32D20" w:rsidRDefault="00D32D20">
      <w:pPr>
        <w:spacing w:after="200"/>
        <w:rPr>
          <w:lang w:val="en-GB"/>
        </w:rPr>
      </w:pPr>
      <w:r>
        <w:rPr>
          <w:lang w:val="en-GB"/>
        </w:rPr>
        <w:br w:type="page"/>
      </w:r>
    </w:p>
    <w:p w14:paraId="65445459" w14:textId="72FAA733" w:rsidR="00D32D20" w:rsidRDefault="00D32D20" w:rsidP="00D32D20">
      <w:pPr>
        <w:pStyle w:val="Heading1"/>
        <w:rPr>
          <w:lang w:val="en-GB"/>
        </w:rPr>
      </w:pPr>
      <w:r>
        <w:rPr>
          <w:lang w:val="en-GB"/>
        </w:rPr>
        <w:lastRenderedPageBreak/>
        <w:t>Appendix: Scholarship application form</w:t>
      </w:r>
    </w:p>
    <w:p w14:paraId="56044B71" w14:textId="77777777" w:rsidR="006320C1" w:rsidRDefault="006320C1" w:rsidP="00D32D20">
      <w:pPr>
        <w:rPr>
          <w:lang w:val="en-GB"/>
        </w:rPr>
      </w:pPr>
    </w:p>
    <w:p w14:paraId="6E4993FD" w14:textId="4A6EB7AA" w:rsidR="00D32D20" w:rsidRDefault="006320C1" w:rsidP="00D32D20">
      <w:pPr>
        <w:rPr>
          <w:lang w:val="en-GB"/>
        </w:rPr>
      </w:pPr>
      <w:r>
        <w:rPr>
          <w:lang w:val="en-GB"/>
        </w:rPr>
        <w:t>Name</w:t>
      </w:r>
      <w:r w:rsidR="009B3FEA">
        <w:rPr>
          <w:lang w:val="en-GB"/>
        </w:rPr>
        <w:t xml:space="preserve"> and BME Neptun code</w:t>
      </w:r>
      <w:r>
        <w:rPr>
          <w:lang w:val="en-GB"/>
        </w:rPr>
        <w:t>:</w:t>
      </w:r>
    </w:p>
    <w:p w14:paraId="2E95493C" w14:textId="211DE2E6" w:rsidR="006320C1" w:rsidRDefault="006320C1" w:rsidP="00D32D20">
      <w:pPr>
        <w:rPr>
          <w:lang w:val="en-GB"/>
        </w:rPr>
      </w:pPr>
      <w:r>
        <w:rPr>
          <w:lang w:val="en-GB"/>
        </w:rPr>
        <w:t>Nationality:</w:t>
      </w:r>
    </w:p>
    <w:p w14:paraId="2DC888B4" w14:textId="5FCF603C" w:rsidR="006320C1" w:rsidRDefault="006320C1" w:rsidP="00D32D20">
      <w:pPr>
        <w:rPr>
          <w:lang w:val="en-GB"/>
        </w:rPr>
      </w:pPr>
      <w:r>
        <w:rPr>
          <w:lang w:val="en-GB"/>
        </w:rPr>
        <w:t>Place and date of birth:</w:t>
      </w:r>
    </w:p>
    <w:p w14:paraId="0ED234C2" w14:textId="7143558C" w:rsidR="00906155" w:rsidRDefault="00906155" w:rsidP="00D32D20">
      <w:pPr>
        <w:rPr>
          <w:lang w:val="en-GB"/>
        </w:rPr>
      </w:pPr>
      <w:r>
        <w:rPr>
          <w:lang w:val="en-GB"/>
        </w:rPr>
        <w:t>E-mail address:</w:t>
      </w:r>
    </w:p>
    <w:p w14:paraId="0E26EC5B" w14:textId="77777777" w:rsidR="00526333" w:rsidRDefault="00526333" w:rsidP="00D32D20">
      <w:pPr>
        <w:rPr>
          <w:lang w:val="en-GB"/>
        </w:rPr>
      </w:pPr>
    </w:p>
    <w:p w14:paraId="4D22346D" w14:textId="1E6D6291" w:rsidR="00401CC8" w:rsidRDefault="00D469C8" w:rsidP="00D32D20">
      <w:pPr>
        <w:rPr>
          <w:lang w:val="en-GB"/>
        </w:rPr>
      </w:pPr>
      <w:r>
        <w:rPr>
          <w:lang w:val="en-GB"/>
        </w:rPr>
        <w:t>Registered</w:t>
      </w:r>
      <w:r w:rsidR="008839DC">
        <w:rPr>
          <w:lang w:val="en-GB"/>
        </w:rPr>
        <w:t xml:space="preserve"> (past and current)</w:t>
      </w:r>
      <w:r>
        <w:rPr>
          <w:lang w:val="en-GB"/>
        </w:rPr>
        <w:t xml:space="preserve"> courses</w:t>
      </w:r>
      <w:r w:rsidR="007D6F2E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1327"/>
        <w:gridCol w:w="1169"/>
        <w:gridCol w:w="2604"/>
        <w:gridCol w:w="1418"/>
      </w:tblGrid>
      <w:tr w:rsidR="00CA6048" w14:paraId="7082F5E9" w14:textId="26132063" w:rsidTr="00104DA0">
        <w:tc>
          <w:tcPr>
            <w:tcW w:w="2266" w:type="dxa"/>
            <w:vAlign w:val="center"/>
          </w:tcPr>
          <w:p w14:paraId="3953E729" w14:textId="7CB120F8" w:rsidR="00CA6048" w:rsidRPr="00E021E7" w:rsidRDefault="00CA6048" w:rsidP="00E021E7">
            <w:pPr>
              <w:jc w:val="center"/>
              <w:rPr>
                <w:b/>
                <w:bCs/>
                <w:lang w:val="en-GB"/>
              </w:rPr>
            </w:pPr>
            <w:r w:rsidRPr="00E021E7">
              <w:rPr>
                <w:b/>
                <w:bCs/>
                <w:lang w:val="en-GB"/>
              </w:rPr>
              <w:t>Course name</w:t>
            </w:r>
          </w:p>
        </w:tc>
        <w:tc>
          <w:tcPr>
            <w:tcW w:w="1327" w:type="dxa"/>
            <w:vAlign w:val="center"/>
          </w:tcPr>
          <w:p w14:paraId="62D7CFBB" w14:textId="269834E0" w:rsidR="00CA6048" w:rsidRPr="00E021E7" w:rsidRDefault="00CA6048" w:rsidP="00E021E7">
            <w:pPr>
              <w:jc w:val="center"/>
              <w:rPr>
                <w:b/>
                <w:bCs/>
                <w:lang w:val="en-GB"/>
              </w:rPr>
            </w:pPr>
            <w:r w:rsidRPr="00E021E7">
              <w:rPr>
                <w:b/>
                <w:bCs/>
                <w:lang w:val="en-GB"/>
              </w:rPr>
              <w:t>Course code</w:t>
            </w:r>
          </w:p>
        </w:tc>
        <w:tc>
          <w:tcPr>
            <w:tcW w:w="1169" w:type="dxa"/>
            <w:vAlign w:val="center"/>
          </w:tcPr>
          <w:p w14:paraId="0C492FD9" w14:textId="45AB52C3" w:rsidR="00CA6048" w:rsidRPr="00E021E7" w:rsidRDefault="00CA6048" w:rsidP="00E021E7">
            <w:pPr>
              <w:jc w:val="center"/>
              <w:rPr>
                <w:b/>
                <w:bCs/>
                <w:lang w:val="en-GB"/>
              </w:rPr>
            </w:pPr>
            <w:r w:rsidRPr="00E021E7">
              <w:rPr>
                <w:b/>
                <w:bCs/>
                <w:lang w:val="en-GB"/>
              </w:rPr>
              <w:t xml:space="preserve">Credits and </w:t>
            </w:r>
            <w:r w:rsidR="00DC1661">
              <w:rPr>
                <w:b/>
                <w:bCs/>
                <w:lang w:val="en-GB"/>
              </w:rPr>
              <w:t>h</w:t>
            </w:r>
            <w:r w:rsidRPr="00E021E7">
              <w:rPr>
                <w:b/>
                <w:bCs/>
                <w:lang w:val="en-GB"/>
              </w:rPr>
              <w:t>ours per week</w:t>
            </w:r>
          </w:p>
        </w:tc>
        <w:tc>
          <w:tcPr>
            <w:tcW w:w="2604" w:type="dxa"/>
            <w:vAlign w:val="center"/>
          </w:tcPr>
          <w:p w14:paraId="6EBD556C" w14:textId="1B8DB4F4" w:rsidR="00CA6048" w:rsidRPr="00E021E7" w:rsidRDefault="00CA6048" w:rsidP="00E021E7">
            <w:pPr>
              <w:jc w:val="center"/>
              <w:rPr>
                <w:b/>
                <w:bCs/>
                <w:lang w:val="en-GB"/>
              </w:rPr>
            </w:pPr>
            <w:r w:rsidRPr="00E021E7">
              <w:rPr>
                <w:b/>
                <w:bCs/>
                <w:lang w:val="en-GB"/>
              </w:rPr>
              <w:t>Lecturer or instructor</w:t>
            </w:r>
          </w:p>
        </w:tc>
        <w:tc>
          <w:tcPr>
            <w:tcW w:w="1418" w:type="dxa"/>
            <w:vAlign w:val="center"/>
          </w:tcPr>
          <w:p w14:paraId="46CE3A86" w14:textId="68D40C96" w:rsidR="00CA6048" w:rsidRPr="00E021E7" w:rsidRDefault="00CA6048" w:rsidP="00104DA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Result if any</w:t>
            </w:r>
          </w:p>
        </w:tc>
      </w:tr>
      <w:tr w:rsidR="00CA6048" w14:paraId="3DAF7946" w14:textId="2CAEC11D" w:rsidTr="003C20D0">
        <w:trPr>
          <w:trHeight w:val="624"/>
        </w:trPr>
        <w:tc>
          <w:tcPr>
            <w:tcW w:w="2266" w:type="dxa"/>
          </w:tcPr>
          <w:p w14:paraId="6B20D837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6139776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169" w:type="dxa"/>
          </w:tcPr>
          <w:p w14:paraId="18A66FD9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2604" w:type="dxa"/>
          </w:tcPr>
          <w:p w14:paraId="441D937A" w14:textId="4CF7219B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47334B07" w14:textId="77777777" w:rsidR="00CA6048" w:rsidRDefault="00CA6048" w:rsidP="00D32D20">
            <w:pPr>
              <w:rPr>
                <w:lang w:val="en-GB"/>
              </w:rPr>
            </w:pPr>
          </w:p>
        </w:tc>
      </w:tr>
      <w:tr w:rsidR="00CA6048" w14:paraId="0FC6A3E0" w14:textId="7D069CB6" w:rsidTr="003C20D0">
        <w:trPr>
          <w:trHeight w:val="624"/>
        </w:trPr>
        <w:tc>
          <w:tcPr>
            <w:tcW w:w="2266" w:type="dxa"/>
          </w:tcPr>
          <w:p w14:paraId="0FCC56FD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D31D23F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169" w:type="dxa"/>
          </w:tcPr>
          <w:p w14:paraId="6B5B866A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2604" w:type="dxa"/>
          </w:tcPr>
          <w:p w14:paraId="31406DF2" w14:textId="4BB588A4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01B6F0AD" w14:textId="77777777" w:rsidR="00CA6048" w:rsidRDefault="00CA6048" w:rsidP="00D32D20">
            <w:pPr>
              <w:rPr>
                <w:lang w:val="en-GB"/>
              </w:rPr>
            </w:pPr>
          </w:p>
        </w:tc>
      </w:tr>
      <w:tr w:rsidR="00CA6048" w14:paraId="5A0D0542" w14:textId="035DA3A3" w:rsidTr="003C20D0">
        <w:trPr>
          <w:trHeight w:val="624"/>
        </w:trPr>
        <w:tc>
          <w:tcPr>
            <w:tcW w:w="2266" w:type="dxa"/>
          </w:tcPr>
          <w:p w14:paraId="52897C60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F754AF5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169" w:type="dxa"/>
          </w:tcPr>
          <w:p w14:paraId="51C9A246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2604" w:type="dxa"/>
          </w:tcPr>
          <w:p w14:paraId="3F632847" w14:textId="5195A0D4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3A5B6807" w14:textId="77777777" w:rsidR="00CA6048" w:rsidRDefault="00CA6048" w:rsidP="00D32D20">
            <w:pPr>
              <w:rPr>
                <w:lang w:val="en-GB"/>
              </w:rPr>
            </w:pPr>
          </w:p>
        </w:tc>
      </w:tr>
      <w:tr w:rsidR="00CA6048" w14:paraId="21F0006F" w14:textId="70573F29" w:rsidTr="003C20D0">
        <w:trPr>
          <w:trHeight w:val="624"/>
        </w:trPr>
        <w:tc>
          <w:tcPr>
            <w:tcW w:w="2266" w:type="dxa"/>
          </w:tcPr>
          <w:p w14:paraId="2974341D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9FFF4BB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169" w:type="dxa"/>
          </w:tcPr>
          <w:p w14:paraId="1B5C8C9E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2604" w:type="dxa"/>
          </w:tcPr>
          <w:p w14:paraId="488B4557" w14:textId="3471A112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5E1EF2AB" w14:textId="77777777" w:rsidR="00CA6048" w:rsidRDefault="00CA6048" w:rsidP="00D32D20">
            <w:pPr>
              <w:rPr>
                <w:lang w:val="en-GB"/>
              </w:rPr>
            </w:pPr>
          </w:p>
        </w:tc>
      </w:tr>
      <w:tr w:rsidR="00DC1661" w14:paraId="4B5E555C" w14:textId="77777777" w:rsidTr="003C20D0">
        <w:trPr>
          <w:trHeight w:val="624"/>
        </w:trPr>
        <w:tc>
          <w:tcPr>
            <w:tcW w:w="2266" w:type="dxa"/>
          </w:tcPr>
          <w:p w14:paraId="0EBF2C81" w14:textId="77777777" w:rsidR="00DC1661" w:rsidRDefault="00DC1661" w:rsidP="00D32D2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71B1246" w14:textId="77777777" w:rsidR="00DC1661" w:rsidRDefault="00DC1661" w:rsidP="00D32D20">
            <w:pPr>
              <w:rPr>
                <w:lang w:val="en-GB"/>
              </w:rPr>
            </w:pPr>
          </w:p>
        </w:tc>
        <w:tc>
          <w:tcPr>
            <w:tcW w:w="1169" w:type="dxa"/>
          </w:tcPr>
          <w:p w14:paraId="4498F739" w14:textId="77777777" w:rsidR="00DC1661" w:rsidRDefault="00DC1661" w:rsidP="00D32D20">
            <w:pPr>
              <w:rPr>
                <w:lang w:val="en-GB"/>
              </w:rPr>
            </w:pPr>
          </w:p>
        </w:tc>
        <w:tc>
          <w:tcPr>
            <w:tcW w:w="2604" w:type="dxa"/>
          </w:tcPr>
          <w:p w14:paraId="3B511FD9" w14:textId="77777777" w:rsidR="00DC1661" w:rsidRDefault="00DC1661" w:rsidP="00D32D20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323F8F04" w14:textId="77777777" w:rsidR="00DC1661" w:rsidRDefault="00DC1661" w:rsidP="00D32D20">
            <w:pPr>
              <w:rPr>
                <w:lang w:val="en-GB"/>
              </w:rPr>
            </w:pPr>
          </w:p>
        </w:tc>
      </w:tr>
      <w:tr w:rsidR="008839DC" w14:paraId="5CAA9C8E" w14:textId="77777777" w:rsidTr="003C20D0">
        <w:trPr>
          <w:trHeight w:val="624"/>
        </w:trPr>
        <w:tc>
          <w:tcPr>
            <w:tcW w:w="2266" w:type="dxa"/>
          </w:tcPr>
          <w:p w14:paraId="767C02FE" w14:textId="77777777" w:rsidR="008839DC" w:rsidRDefault="008839DC" w:rsidP="00D32D2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E8BC396" w14:textId="77777777" w:rsidR="008839DC" w:rsidRDefault="008839DC" w:rsidP="00D32D20">
            <w:pPr>
              <w:rPr>
                <w:lang w:val="en-GB"/>
              </w:rPr>
            </w:pPr>
          </w:p>
        </w:tc>
        <w:tc>
          <w:tcPr>
            <w:tcW w:w="1169" w:type="dxa"/>
          </w:tcPr>
          <w:p w14:paraId="22DB07F8" w14:textId="77777777" w:rsidR="008839DC" w:rsidRDefault="008839DC" w:rsidP="00D32D20">
            <w:pPr>
              <w:rPr>
                <w:lang w:val="en-GB"/>
              </w:rPr>
            </w:pPr>
          </w:p>
        </w:tc>
        <w:tc>
          <w:tcPr>
            <w:tcW w:w="2604" w:type="dxa"/>
          </w:tcPr>
          <w:p w14:paraId="47CD6A98" w14:textId="77777777" w:rsidR="008839DC" w:rsidRDefault="008839DC" w:rsidP="00D32D20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2E7F1738" w14:textId="77777777" w:rsidR="008839DC" w:rsidRDefault="008839DC" w:rsidP="00D32D20">
            <w:pPr>
              <w:rPr>
                <w:lang w:val="en-GB"/>
              </w:rPr>
            </w:pPr>
          </w:p>
        </w:tc>
      </w:tr>
      <w:tr w:rsidR="00CA6048" w14:paraId="576ACB93" w14:textId="59176F26" w:rsidTr="003C20D0">
        <w:trPr>
          <w:trHeight w:val="624"/>
        </w:trPr>
        <w:tc>
          <w:tcPr>
            <w:tcW w:w="2266" w:type="dxa"/>
          </w:tcPr>
          <w:p w14:paraId="0F4D7666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9C3D2E4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169" w:type="dxa"/>
          </w:tcPr>
          <w:p w14:paraId="587E3245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2604" w:type="dxa"/>
          </w:tcPr>
          <w:p w14:paraId="7C5B58CE" w14:textId="2CFB3ECB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730FEE13" w14:textId="77777777" w:rsidR="00CA6048" w:rsidRDefault="00CA6048" w:rsidP="00D32D20">
            <w:pPr>
              <w:rPr>
                <w:lang w:val="en-GB"/>
              </w:rPr>
            </w:pPr>
          </w:p>
        </w:tc>
      </w:tr>
      <w:tr w:rsidR="008839DC" w14:paraId="18878901" w14:textId="77777777" w:rsidTr="003C20D0">
        <w:trPr>
          <w:trHeight w:val="624"/>
        </w:trPr>
        <w:tc>
          <w:tcPr>
            <w:tcW w:w="2266" w:type="dxa"/>
          </w:tcPr>
          <w:p w14:paraId="77220711" w14:textId="77777777" w:rsidR="008839DC" w:rsidRDefault="008839DC" w:rsidP="00D32D2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F761F8B" w14:textId="77777777" w:rsidR="008839DC" w:rsidRDefault="008839DC" w:rsidP="00D32D20">
            <w:pPr>
              <w:rPr>
                <w:lang w:val="en-GB"/>
              </w:rPr>
            </w:pPr>
          </w:p>
        </w:tc>
        <w:tc>
          <w:tcPr>
            <w:tcW w:w="1169" w:type="dxa"/>
          </w:tcPr>
          <w:p w14:paraId="21A507D1" w14:textId="77777777" w:rsidR="008839DC" w:rsidRDefault="008839DC" w:rsidP="00D32D20">
            <w:pPr>
              <w:rPr>
                <w:lang w:val="en-GB"/>
              </w:rPr>
            </w:pPr>
          </w:p>
        </w:tc>
        <w:tc>
          <w:tcPr>
            <w:tcW w:w="2604" w:type="dxa"/>
          </w:tcPr>
          <w:p w14:paraId="53299B31" w14:textId="77777777" w:rsidR="008839DC" w:rsidRDefault="008839DC" w:rsidP="00D32D20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7E337E77" w14:textId="77777777" w:rsidR="008839DC" w:rsidRDefault="008839DC" w:rsidP="00D32D20">
            <w:pPr>
              <w:rPr>
                <w:lang w:val="en-GB"/>
              </w:rPr>
            </w:pPr>
          </w:p>
        </w:tc>
      </w:tr>
      <w:tr w:rsidR="003C20D0" w14:paraId="4823F61F" w14:textId="77777777" w:rsidTr="003C20D0">
        <w:trPr>
          <w:trHeight w:val="624"/>
        </w:trPr>
        <w:tc>
          <w:tcPr>
            <w:tcW w:w="2266" w:type="dxa"/>
          </w:tcPr>
          <w:p w14:paraId="2A6FA4F2" w14:textId="77777777" w:rsidR="003C20D0" w:rsidRDefault="003C20D0" w:rsidP="00D32D2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817913D" w14:textId="77777777" w:rsidR="003C20D0" w:rsidRDefault="003C20D0" w:rsidP="00D32D20">
            <w:pPr>
              <w:rPr>
                <w:lang w:val="en-GB"/>
              </w:rPr>
            </w:pPr>
          </w:p>
        </w:tc>
        <w:tc>
          <w:tcPr>
            <w:tcW w:w="1169" w:type="dxa"/>
          </w:tcPr>
          <w:p w14:paraId="5B2B82E9" w14:textId="77777777" w:rsidR="003C20D0" w:rsidRDefault="003C20D0" w:rsidP="00D32D20">
            <w:pPr>
              <w:rPr>
                <w:lang w:val="en-GB"/>
              </w:rPr>
            </w:pPr>
          </w:p>
        </w:tc>
        <w:tc>
          <w:tcPr>
            <w:tcW w:w="2604" w:type="dxa"/>
          </w:tcPr>
          <w:p w14:paraId="2F4A15DD" w14:textId="77777777" w:rsidR="003C20D0" w:rsidRDefault="003C20D0" w:rsidP="00D32D20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4835845E" w14:textId="77777777" w:rsidR="003C20D0" w:rsidRDefault="003C20D0" w:rsidP="00D32D20">
            <w:pPr>
              <w:rPr>
                <w:lang w:val="en-GB"/>
              </w:rPr>
            </w:pPr>
          </w:p>
        </w:tc>
      </w:tr>
      <w:tr w:rsidR="003C20D0" w14:paraId="75B433B2" w14:textId="77777777" w:rsidTr="003C20D0">
        <w:trPr>
          <w:trHeight w:val="624"/>
        </w:trPr>
        <w:tc>
          <w:tcPr>
            <w:tcW w:w="2266" w:type="dxa"/>
          </w:tcPr>
          <w:p w14:paraId="48A08155" w14:textId="77777777" w:rsidR="003C20D0" w:rsidRDefault="003C20D0" w:rsidP="00D32D2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08E6B8D" w14:textId="77777777" w:rsidR="003C20D0" w:rsidRDefault="003C20D0" w:rsidP="00D32D20">
            <w:pPr>
              <w:rPr>
                <w:lang w:val="en-GB"/>
              </w:rPr>
            </w:pPr>
          </w:p>
        </w:tc>
        <w:tc>
          <w:tcPr>
            <w:tcW w:w="1169" w:type="dxa"/>
          </w:tcPr>
          <w:p w14:paraId="02C0D99E" w14:textId="77777777" w:rsidR="003C20D0" w:rsidRDefault="003C20D0" w:rsidP="00D32D20">
            <w:pPr>
              <w:rPr>
                <w:lang w:val="en-GB"/>
              </w:rPr>
            </w:pPr>
          </w:p>
        </w:tc>
        <w:tc>
          <w:tcPr>
            <w:tcW w:w="2604" w:type="dxa"/>
          </w:tcPr>
          <w:p w14:paraId="3B692A43" w14:textId="77777777" w:rsidR="003C20D0" w:rsidRDefault="003C20D0" w:rsidP="00D32D20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4C871818" w14:textId="77777777" w:rsidR="003C20D0" w:rsidRDefault="003C20D0" w:rsidP="00D32D20">
            <w:pPr>
              <w:rPr>
                <w:lang w:val="en-GB"/>
              </w:rPr>
            </w:pPr>
          </w:p>
        </w:tc>
      </w:tr>
      <w:tr w:rsidR="00CA6048" w14:paraId="3C201351" w14:textId="60D50697" w:rsidTr="003C20D0">
        <w:trPr>
          <w:trHeight w:val="624"/>
        </w:trPr>
        <w:tc>
          <w:tcPr>
            <w:tcW w:w="2266" w:type="dxa"/>
          </w:tcPr>
          <w:p w14:paraId="3710A03E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3E03C33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169" w:type="dxa"/>
          </w:tcPr>
          <w:p w14:paraId="1C72238E" w14:textId="77777777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2604" w:type="dxa"/>
          </w:tcPr>
          <w:p w14:paraId="61CACCCF" w14:textId="06A8A8B8" w:rsidR="00CA6048" w:rsidRDefault="00CA6048" w:rsidP="00D32D20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676AC491" w14:textId="77777777" w:rsidR="00CA6048" w:rsidRDefault="00CA6048" w:rsidP="00D32D20">
            <w:pPr>
              <w:rPr>
                <w:lang w:val="en-GB"/>
              </w:rPr>
            </w:pPr>
          </w:p>
        </w:tc>
      </w:tr>
    </w:tbl>
    <w:p w14:paraId="40D60F70" w14:textId="77777777" w:rsidR="00D469C8" w:rsidRDefault="00D469C8" w:rsidP="00D32D20">
      <w:pPr>
        <w:rPr>
          <w:lang w:val="en-GB"/>
        </w:rPr>
      </w:pPr>
    </w:p>
    <w:p w14:paraId="79FF3147" w14:textId="77777777" w:rsidR="00D469C8" w:rsidRDefault="00D469C8" w:rsidP="00D32D20">
      <w:pPr>
        <w:rPr>
          <w:lang w:val="en-GB"/>
        </w:rPr>
      </w:pPr>
    </w:p>
    <w:p w14:paraId="24A4B3D8" w14:textId="13FB4AA1" w:rsidR="004454F5" w:rsidRPr="00D32D20" w:rsidRDefault="007C4530" w:rsidP="00D32D20">
      <w:pPr>
        <w:rPr>
          <w:lang w:val="en-GB"/>
        </w:rPr>
      </w:pPr>
      <w:r>
        <w:rPr>
          <w:lang w:val="en-GB"/>
        </w:rPr>
        <w:t>Date &amp; signature.</w:t>
      </w:r>
    </w:p>
    <w:sectPr w:rsidR="004454F5" w:rsidRPr="00D32D20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7C54" w14:textId="77777777" w:rsidR="00DC72CB" w:rsidRDefault="00DC72CB" w:rsidP="004454F5">
      <w:pPr>
        <w:spacing w:after="0" w:line="240" w:lineRule="auto"/>
      </w:pPr>
      <w:r>
        <w:separator/>
      </w:r>
    </w:p>
  </w:endnote>
  <w:endnote w:type="continuationSeparator" w:id="0">
    <w:p w14:paraId="737B2CB3" w14:textId="77777777" w:rsidR="00DC72CB" w:rsidRDefault="00DC72CB" w:rsidP="0044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998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88EE8" w14:textId="5AC65256" w:rsidR="004454F5" w:rsidRDefault="004454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8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FA45C4" w14:textId="77777777" w:rsidR="004454F5" w:rsidRDefault="00445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286C" w14:textId="77777777" w:rsidR="00DC72CB" w:rsidRDefault="00DC72CB" w:rsidP="004454F5">
      <w:pPr>
        <w:spacing w:after="0" w:line="240" w:lineRule="auto"/>
      </w:pPr>
      <w:r>
        <w:separator/>
      </w:r>
    </w:p>
  </w:footnote>
  <w:footnote w:type="continuationSeparator" w:id="0">
    <w:p w14:paraId="1449C876" w14:textId="77777777" w:rsidR="00DC72CB" w:rsidRDefault="00DC72CB" w:rsidP="00445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5BC"/>
    <w:multiLevelType w:val="hybridMultilevel"/>
    <w:tmpl w:val="38E40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31E7"/>
    <w:multiLevelType w:val="hybridMultilevel"/>
    <w:tmpl w:val="44307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52DF"/>
    <w:multiLevelType w:val="hybridMultilevel"/>
    <w:tmpl w:val="D31EB9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4910"/>
    <w:multiLevelType w:val="hybridMultilevel"/>
    <w:tmpl w:val="538ED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79D1"/>
    <w:multiLevelType w:val="hybridMultilevel"/>
    <w:tmpl w:val="535432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65CA7"/>
    <w:multiLevelType w:val="hybridMultilevel"/>
    <w:tmpl w:val="96DAA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31B6"/>
    <w:multiLevelType w:val="hybridMultilevel"/>
    <w:tmpl w:val="92C06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1126"/>
    <w:multiLevelType w:val="hybridMultilevel"/>
    <w:tmpl w:val="061CB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312390">
    <w:abstractNumId w:val="6"/>
  </w:num>
  <w:num w:numId="2" w16cid:durableId="1040936162">
    <w:abstractNumId w:val="1"/>
  </w:num>
  <w:num w:numId="3" w16cid:durableId="97605424">
    <w:abstractNumId w:val="7"/>
  </w:num>
  <w:num w:numId="4" w16cid:durableId="35157631">
    <w:abstractNumId w:val="5"/>
  </w:num>
  <w:num w:numId="5" w16cid:durableId="983656708">
    <w:abstractNumId w:val="2"/>
  </w:num>
  <w:num w:numId="6" w16cid:durableId="1551958661">
    <w:abstractNumId w:val="4"/>
  </w:num>
  <w:num w:numId="7" w16cid:durableId="1955671416">
    <w:abstractNumId w:val="0"/>
  </w:num>
  <w:num w:numId="8" w16cid:durableId="1667516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BA"/>
    <w:rsid w:val="000428DE"/>
    <w:rsid w:val="000703BF"/>
    <w:rsid w:val="000C0105"/>
    <w:rsid w:val="000C03C8"/>
    <w:rsid w:val="000D7DDD"/>
    <w:rsid w:val="000F0DAF"/>
    <w:rsid w:val="000F7161"/>
    <w:rsid w:val="001005A0"/>
    <w:rsid w:val="00104DA0"/>
    <w:rsid w:val="00113AA6"/>
    <w:rsid w:val="00133D47"/>
    <w:rsid w:val="0013629C"/>
    <w:rsid w:val="00167231"/>
    <w:rsid w:val="00170D6A"/>
    <w:rsid w:val="00190F93"/>
    <w:rsid w:val="00196020"/>
    <w:rsid w:val="001D2165"/>
    <w:rsid w:val="001E4007"/>
    <w:rsid w:val="00200188"/>
    <w:rsid w:val="00215EDF"/>
    <w:rsid w:val="002274BF"/>
    <w:rsid w:val="002274E1"/>
    <w:rsid w:val="0023074B"/>
    <w:rsid w:val="00244B59"/>
    <w:rsid w:val="00252828"/>
    <w:rsid w:val="00254B00"/>
    <w:rsid w:val="002568FD"/>
    <w:rsid w:val="00286E6C"/>
    <w:rsid w:val="002B2C51"/>
    <w:rsid w:val="002F0202"/>
    <w:rsid w:val="002F7B4B"/>
    <w:rsid w:val="00306E15"/>
    <w:rsid w:val="0031548B"/>
    <w:rsid w:val="00326ED5"/>
    <w:rsid w:val="00330245"/>
    <w:rsid w:val="0033187F"/>
    <w:rsid w:val="00340E85"/>
    <w:rsid w:val="0034466B"/>
    <w:rsid w:val="00373CA9"/>
    <w:rsid w:val="00396FA8"/>
    <w:rsid w:val="00397304"/>
    <w:rsid w:val="00397A0B"/>
    <w:rsid w:val="003B59FB"/>
    <w:rsid w:val="003C20D0"/>
    <w:rsid w:val="003E1AD4"/>
    <w:rsid w:val="003E2762"/>
    <w:rsid w:val="003F4B24"/>
    <w:rsid w:val="00401CC8"/>
    <w:rsid w:val="00402776"/>
    <w:rsid w:val="00406508"/>
    <w:rsid w:val="00410663"/>
    <w:rsid w:val="00441811"/>
    <w:rsid w:val="00442440"/>
    <w:rsid w:val="004454F5"/>
    <w:rsid w:val="0044578F"/>
    <w:rsid w:val="00455AA5"/>
    <w:rsid w:val="00467BDD"/>
    <w:rsid w:val="004746CC"/>
    <w:rsid w:val="004834C6"/>
    <w:rsid w:val="004870D7"/>
    <w:rsid w:val="0049241A"/>
    <w:rsid w:val="004A6E75"/>
    <w:rsid w:val="004B0F87"/>
    <w:rsid w:val="004C58F3"/>
    <w:rsid w:val="004D46D7"/>
    <w:rsid w:val="004E76BF"/>
    <w:rsid w:val="004F2941"/>
    <w:rsid w:val="004F6A62"/>
    <w:rsid w:val="004F73AA"/>
    <w:rsid w:val="005124EE"/>
    <w:rsid w:val="0051681D"/>
    <w:rsid w:val="00526333"/>
    <w:rsid w:val="00544FC3"/>
    <w:rsid w:val="005551CB"/>
    <w:rsid w:val="005575D7"/>
    <w:rsid w:val="00562E95"/>
    <w:rsid w:val="00571864"/>
    <w:rsid w:val="00572D72"/>
    <w:rsid w:val="00580BB0"/>
    <w:rsid w:val="00594E31"/>
    <w:rsid w:val="005A49ED"/>
    <w:rsid w:val="005C12BB"/>
    <w:rsid w:val="005D2746"/>
    <w:rsid w:val="006167EA"/>
    <w:rsid w:val="006209F0"/>
    <w:rsid w:val="0062355A"/>
    <w:rsid w:val="00625C8C"/>
    <w:rsid w:val="00630731"/>
    <w:rsid w:val="006320C1"/>
    <w:rsid w:val="00650074"/>
    <w:rsid w:val="00661B35"/>
    <w:rsid w:val="00671848"/>
    <w:rsid w:val="006733DB"/>
    <w:rsid w:val="00691CF0"/>
    <w:rsid w:val="006A30E9"/>
    <w:rsid w:val="006B2745"/>
    <w:rsid w:val="006D1A06"/>
    <w:rsid w:val="006F17B4"/>
    <w:rsid w:val="006F1F0E"/>
    <w:rsid w:val="006F220A"/>
    <w:rsid w:val="00702241"/>
    <w:rsid w:val="00704CBA"/>
    <w:rsid w:val="0071690A"/>
    <w:rsid w:val="0072191D"/>
    <w:rsid w:val="00735567"/>
    <w:rsid w:val="00756E6C"/>
    <w:rsid w:val="00775CAD"/>
    <w:rsid w:val="00776A39"/>
    <w:rsid w:val="00782516"/>
    <w:rsid w:val="00795C43"/>
    <w:rsid w:val="007A67C2"/>
    <w:rsid w:val="007B2892"/>
    <w:rsid w:val="007C4530"/>
    <w:rsid w:val="007C4FB4"/>
    <w:rsid w:val="007C5B9A"/>
    <w:rsid w:val="007D21D8"/>
    <w:rsid w:val="007D4EC2"/>
    <w:rsid w:val="007D63E1"/>
    <w:rsid w:val="007D6F2E"/>
    <w:rsid w:val="007E150A"/>
    <w:rsid w:val="007E7E27"/>
    <w:rsid w:val="007F0032"/>
    <w:rsid w:val="007F220C"/>
    <w:rsid w:val="007F2793"/>
    <w:rsid w:val="007F7A56"/>
    <w:rsid w:val="008014A9"/>
    <w:rsid w:val="00801B0B"/>
    <w:rsid w:val="0083128A"/>
    <w:rsid w:val="00834504"/>
    <w:rsid w:val="008357D3"/>
    <w:rsid w:val="0084389A"/>
    <w:rsid w:val="0086559F"/>
    <w:rsid w:val="008839DC"/>
    <w:rsid w:val="0088652B"/>
    <w:rsid w:val="008A3EF2"/>
    <w:rsid w:val="008A5C17"/>
    <w:rsid w:val="008B4282"/>
    <w:rsid w:val="008E0376"/>
    <w:rsid w:val="008E4A3E"/>
    <w:rsid w:val="008E6AD9"/>
    <w:rsid w:val="008F5B21"/>
    <w:rsid w:val="009023CF"/>
    <w:rsid w:val="00902DCC"/>
    <w:rsid w:val="00906155"/>
    <w:rsid w:val="00913655"/>
    <w:rsid w:val="009161E6"/>
    <w:rsid w:val="00916808"/>
    <w:rsid w:val="009225B8"/>
    <w:rsid w:val="00936952"/>
    <w:rsid w:val="009409EE"/>
    <w:rsid w:val="00953B05"/>
    <w:rsid w:val="00954267"/>
    <w:rsid w:val="00955B15"/>
    <w:rsid w:val="00963E5C"/>
    <w:rsid w:val="00970B4C"/>
    <w:rsid w:val="009754C8"/>
    <w:rsid w:val="0097676B"/>
    <w:rsid w:val="00987C75"/>
    <w:rsid w:val="009A14AB"/>
    <w:rsid w:val="009A65B4"/>
    <w:rsid w:val="009B358A"/>
    <w:rsid w:val="009B3FEA"/>
    <w:rsid w:val="009B60C1"/>
    <w:rsid w:val="009C052B"/>
    <w:rsid w:val="009D473F"/>
    <w:rsid w:val="009E06BD"/>
    <w:rsid w:val="009E4ECE"/>
    <w:rsid w:val="009F0D98"/>
    <w:rsid w:val="009F62F1"/>
    <w:rsid w:val="009F63AD"/>
    <w:rsid w:val="009F66F2"/>
    <w:rsid w:val="00A00F9F"/>
    <w:rsid w:val="00A41C33"/>
    <w:rsid w:val="00A62E83"/>
    <w:rsid w:val="00A75B2C"/>
    <w:rsid w:val="00A762DB"/>
    <w:rsid w:val="00A76790"/>
    <w:rsid w:val="00A8143C"/>
    <w:rsid w:val="00A83766"/>
    <w:rsid w:val="00A936B2"/>
    <w:rsid w:val="00AA107C"/>
    <w:rsid w:val="00AC1590"/>
    <w:rsid w:val="00AC5E6F"/>
    <w:rsid w:val="00AD1DBE"/>
    <w:rsid w:val="00AF67FE"/>
    <w:rsid w:val="00B01678"/>
    <w:rsid w:val="00B03F8A"/>
    <w:rsid w:val="00B17059"/>
    <w:rsid w:val="00B40135"/>
    <w:rsid w:val="00B438AA"/>
    <w:rsid w:val="00B46C55"/>
    <w:rsid w:val="00B52AAD"/>
    <w:rsid w:val="00B70C2E"/>
    <w:rsid w:val="00B71E7B"/>
    <w:rsid w:val="00B805A0"/>
    <w:rsid w:val="00B835DF"/>
    <w:rsid w:val="00BA1EC2"/>
    <w:rsid w:val="00BB0202"/>
    <w:rsid w:val="00C322DF"/>
    <w:rsid w:val="00C67562"/>
    <w:rsid w:val="00CA2FF5"/>
    <w:rsid w:val="00CA4489"/>
    <w:rsid w:val="00CA6048"/>
    <w:rsid w:val="00D111C8"/>
    <w:rsid w:val="00D177AD"/>
    <w:rsid w:val="00D225D5"/>
    <w:rsid w:val="00D2694C"/>
    <w:rsid w:val="00D3037E"/>
    <w:rsid w:val="00D32D20"/>
    <w:rsid w:val="00D463FC"/>
    <w:rsid w:val="00D469C8"/>
    <w:rsid w:val="00D747B9"/>
    <w:rsid w:val="00D76DB9"/>
    <w:rsid w:val="00D9601A"/>
    <w:rsid w:val="00DA3249"/>
    <w:rsid w:val="00DC1661"/>
    <w:rsid w:val="00DC60A1"/>
    <w:rsid w:val="00DC72CB"/>
    <w:rsid w:val="00DF5AF9"/>
    <w:rsid w:val="00E021E7"/>
    <w:rsid w:val="00E66B74"/>
    <w:rsid w:val="00E8106F"/>
    <w:rsid w:val="00EA136C"/>
    <w:rsid w:val="00EB3DAA"/>
    <w:rsid w:val="00EF64FC"/>
    <w:rsid w:val="00F028FB"/>
    <w:rsid w:val="00F045E1"/>
    <w:rsid w:val="00F24AD6"/>
    <w:rsid w:val="00F26ECF"/>
    <w:rsid w:val="00F45290"/>
    <w:rsid w:val="00F5543E"/>
    <w:rsid w:val="00F67035"/>
    <w:rsid w:val="00F71970"/>
    <w:rsid w:val="00F74AE5"/>
    <w:rsid w:val="00F80EE6"/>
    <w:rsid w:val="00F825F8"/>
    <w:rsid w:val="00F863A4"/>
    <w:rsid w:val="00FA2C24"/>
    <w:rsid w:val="00FC534E"/>
    <w:rsid w:val="00FD55B7"/>
    <w:rsid w:val="00FE262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47BF"/>
  <w15:chartTrackingRefBased/>
  <w15:docId w15:val="{3ECB8F74-10DF-45AC-943B-3EE3D054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074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22D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D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2D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2D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2D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2D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2D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2D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2D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22DF"/>
    <w:pPr>
      <w:pBdr>
        <w:top w:val="single" w:sz="8" w:space="1" w:color="70AD47" w:themeColor="accent6"/>
      </w:pBdr>
      <w:spacing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22DF"/>
    <w:rPr>
      <w:smallCaps/>
      <w:color w:val="262626" w:themeColor="text1" w:themeTint="D9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322DF"/>
    <w:rPr>
      <w:smallCaps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322DF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2D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2DF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2DF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2DF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2DF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2DF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2DF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22DF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2D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322DF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322DF"/>
    <w:rPr>
      <w:b/>
      <w:bCs/>
      <w:color w:val="70AD47" w:themeColor="accent6"/>
    </w:rPr>
  </w:style>
  <w:style w:type="character" w:styleId="Emphasis">
    <w:name w:val="Emphasis"/>
    <w:uiPriority w:val="20"/>
    <w:qFormat/>
    <w:rsid w:val="00C322DF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C32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22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22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2D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2DF"/>
    <w:rPr>
      <w:b/>
      <w:bCs/>
      <w:i/>
      <w:iCs/>
    </w:rPr>
  </w:style>
  <w:style w:type="character" w:styleId="SubtleEmphasis">
    <w:name w:val="Subtle Emphasis"/>
    <w:uiPriority w:val="19"/>
    <w:qFormat/>
    <w:rsid w:val="00C322DF"/>
    <w:rPr>
      <w:i/>
      <w:iCs/>
    </w:rPr>
  </w:style>
  <w:style w:type="character" w:styleId="IntenseEmphasis">
    <w:name w:val="Intense Emphasis"/>
    <w:uiPriority w:val="21"/>
    <w:qFormat/>
    <w:rsid w:val="00C322DF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C322DF"/>
    <w:rPr>
      <w:b/>
      <w:bCs/>
    </w:rPr>
  </w:style>
  <w:style w:type="character" w:styleId="IntenseReference">
    <w:name w:val="Intense Reference"/>
    <w:uiPriority w:val="32"/>
    <w:qFormat/>
    <w:rsid w:val="00C322D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322D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2DF"/>
    <w:pPr>
      <w:outlineLvl w:val="9"/>
    </w:pPr>
  </w:style>
  <w:style w:type="paragraph" w:styleId="ListParagraph">
    <w:name w:val="List Paragraph"/>
    <w:basedOn w:val="Normal"/>
    <w:uiPriority w:val="34"/>
    <w:qFormat/>
    <w:rsid w:val="00EF64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2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4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424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4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F5"/>
  </w:style>
  <w:style w:type="paragraph" w:styleId="Footer">
    <w:name w:val="footer"/>
    <w:basedOn w:val="Normal"/>
    <w:link w:val="FooterChar"/>
    <w:uiPriority w:val="99"/>
    <w:unhideWhenUsed/>
    <w:rsid w:val="0044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F5"/>
  </w:style>
  <w:style w:type="table" w:styleId="TableGrid">
    <w:name w:val="Table Grid"/>
    <w:basedOn w:val="TableNormal"/>
    <w:uiPriority w:val="39"/>
    <w:rsid w:val="007D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1EC2"/>
    <w:pPr>
      <w:spacing w:after="0"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B340F-6178-4809-804C-7923A7D2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535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Titusz Fehér</dc:creator>
  <cp:keywords/>
  <dc:description/>
  <cp:lastModifiedBy>Titusz Fehér</cp:lastModifiedBy>
  <cp:revision>10</cp:revision>
  <cp:lastPrinted>2024-04-15T08:39:00Z</cp:lastPrinted>
  <dcterms:created xsi:type="dcterms:W3CDTF">2024-04-12T10:29:00Z</dcterms:created>
  <dcterms:modified xsi:type="dcterms:W3CDTF">2024-04-29T14:12:00Z</dcterms:modified>
</cp:coreProperties>
</file>